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74" w:rsidRPr="00F40594" w:rsidRDefault="009461E1" w:rsidP="009461E1">
      <w:pPr>
        <w:spacing w:after="200" w:line="276" w:lineRule="auto"/>
        <w:jc w:val="right"/>
        <w:rPr>
          <w:b/>
          <w:color w:val="auto"/>
          <w:sz w:val="28"/>
          <w:szCs w:val="28"/>
        </w:rPr>
      </w:pPr>
      <w:r>
        <w:rPr>
          <w:b/>
          <w:color w:val="0070C0"/>
          <w:sz w:val="72"/>
          <w:szCs w:val="72"/>
        </w:rPr>
        <w:t xml:space="preserve">                                         </w:t>
      </w:r>
      <w:r w:rsidR="00F40594" w:rsidRPr="00F40594">
        <w:rPr>
          <w:b/>
          <w:color w:val="auto"/>
          <w:sz w:val="28"/>
          <w:szCs w:val="28"/>
        </w:rPr>
        <w:t>III.</w:t>
      </w:r>
    </w:p>
    <w:p w:rsidR="00370174" w:rsidRDefault="00370174" w:rsidP="00370174">
      <w:pPr>
        <w:jc w:val="center"/>
        <w:rPr>
          <w:b/>
          <w:color w:val="0070C0"/>
          <w:sz w:val="72"/>
          <w:szCs w:val="72"/>
        </w:rPr>
      </w:pPr>
    </w:p>
    <w:p w:rsidR="00370174" w:rsidRPr="009461E1" w:rsidRDefault="00370174" w:rsidP="00370174">
      <w:pPr>
        <w:spacing w:after="0" w:line="276" w:lineRule="auto"/>
        <w:jc w:val="center"/>
        <w:rPr>
          <w:b/>
          <w:color w:val="auto"/>
          <w:sz w:val="72"/>
          <w:szCs w:val="72"/>
        </w:rPr>
      </w:pPr>
      <w:r w:rsidRPr="009461E1">
        <w:rPr>
          <w:b/>
          <w:color w:val="auto"/>
          <w:sz w:val="72"/>
          <w:szCs w:val="72"/>
        </w:rPr>
        <w:t xml:space="preserve">Akční plán </w:t>
      </w:r>
      <w:r w:rsidR="0026622C" w:rsidRPr="009461E1">
        <w:rPr>
          <w:b/>
          <w:color w:val="auto"/>
          <w:sz w:val="72"/>
          <w:szCs w:val="72"/>
        </w:rPr>
        <w:t xml:space="preserve">rozvoje sociálních služeb </w:t>
      </w:r>
      <w:r w:rsidR="0042247B" w:rsidRPr="009461E1">
        <w:rPr>
          <w:b/>
          <w:color w:val="auto"/>
          <w:sz w:val="72"/>
          <w:szCs w:val="72"/>
        </w:rPr>
        <w:t>na období 2017</w:t>
      </w:r>
      <w:r w:rsidRPr="009461E1">
        <w:rPr>
          <w:b/>
          <w:color w:val="auto"/>
          <w:sz w:val="72"/>
          <w:szCs w:val="72"/>
        </w:rPr>
        <w:t xml:space="preserve"> – 2018</w:t>
      </w:r>
    </w:p>
    <w:p w:rsidR="00370174" w:rsidRPr="009461E1" w:rsidRDefault="00370174" w:rsidP="00370174">
      <w:pPr>
        <w:spacing w:after="0" w:line="276" w:lineRule="auto"/>
        <w:jc w:val="center"/>
        <w:rPr>
          <w:b/>
          <w:color w:val="auto"/>
          <w:sz w:val="72"/>
          <w:szCs w:val="72"/>
        </w:rPr>
      </w:pPr>
      <w:r w:rsidRPr="009461E1">
        <w:rPr>
          <w:b/>
          <w:color w:val="auto"/>
          <w:sz w:val="72"/>
          <w:szCs w:val="72"/>
        </w:rPr>
        <w:t>k „Národní strategii</w:t>
      </w:r>
    </w:p>
    <w:p w:rsidR="00370174" w:rsidRPr="009461E1" w:rsidRDefault="00370174" w:rsidP="00370174">
      <w:pPr>
        <w:spacing w:after="0" w:line="276" w:lineRule="auto"/>
        <w:jc w:val="center"/>
        <w:rPr>
          <w:b/>
          <w:color w:val="auto"/>
          <w:sz w:val="72"/>
          <w:szCs w:val="72"/>
        </w:rPr>
      </w:pPr>
      <w:r w:rsidRPr="009461E1">
        <w:rPr>
          <w:b/>
          <w:color w:val="auto"/>
          <w:sz w:val="72"/>
          <w:szCs w:val="72"/>
        </w:rPr>
        <w:t>rozvoje sociálních služeb na období 2016 - 2025“</w:t>
      </w:r>
    </w:p>
    <w:p w:rsidR="00370174" w:rsidRPr="009461E1" w:rsidRDefault="00370174" w:rsidP="00370174">
      <w:pPr>
        <w:spacing w:after="0" w:line="276" w:lineRule="auto"/>
        <w:rPr>
          <w:b/>
          <w:color w:val="auto"/>
          <w:sz w:val="72"/>
          <w:szCs w:val="72"/>
        </w:rPr>
      </w:pPr>
    </w:p>
    <w:p w:rsidR="00370174" w:rsidRPr="009461E1" w:rsidRDefault="00370174">
      <w:pPr>
        <w:rPr>
          <w:b/>
          <w:color w:val="auto"/>
          <w:sz w:val="72"/>
          <w:szCs w:val="72"/>
        </w:rPr>
      </w:pPr>
    </w:p>
    <w:p w:rsidR="0026622C" w:rsidRDefault="0026622C">
      <w:pPr>
        <w:rPr>
          <w:b/>
          <w:color w:val="0070C0"/>
          <w:sz w:val="72"/>
          <w:szCs w:val="72"/>
        </w:rPr>
      </w:pPr>
    </w:p>
    <w:p w:rsidR="0026622C" w:rsidRDefault="0026622C">
      <w:pPr>
        <w:rPr>
          <w:b/>
          <w:color w:val="0070C0"/>
          <w:sz w:val="72"/>
          <w:szCs w:val="72"/>
        </w:rPr>
      </w:pPr>
    </w:p>
    <w:p w:rsidR="00370174" w:rsidRDefault="00370174">
      <w:pPr>
        <w:rPr>
          <w:b/>
          <w:color w:val="0070C0"/>
          <w:sz w:val="72"/>
          <w:szCs w:val="72"/>
        </w:rPr>
      </w:pPr>
    </w:p>
    <w:p w:rsidR="00370174" w:rsidRDefault="00370174">
      <w:pPr>
        <w:rPr>
          <w:b/>
          <w:color w:val="0070C0"/>
          <w:sz w:val="72"/>
          <w:szCs w:val="72"/>
        </w:rPr>
      </w:pPr>
    </w:p>
    <w:p w:rsidR="00370174" w:rsidRDefault="00370174" w:rsidP="00370174">
      <w:pPr>
        <w:spacing w:after="200" w:line="276" w:lineRule="auto"/>
        <w:jc w:val="center"/>
      </w:pPr>
      <w:r>
        <w:t>MPSV Praha, 2016</w:t>
      </w:r>
    </w:p>
    <w:p w:rsidR="00370174" w:rsidRDefault="00370174" w:rsidP="00FC4BC2">
      <w:pPr>
        <w:spacing w:after="200" w:line="276" w:lineRule="auto"/>
      </w:pPr>
    </w:p>
    <w:p w:rsidR="00FC4BC2" w:rsidRPr="00FC4BC2" w:rsidRDefault="00FC4BC2" w:rsidP="00FC4BC2">
      <w:pPr>
        <w:spacing w:after="200" w:line="276" w:lineRule="auto"/>
        <w:rPr>
          <w:b/>
          <w:sz w:val="24"/>
          <w:szCs w:val="24"/>
        </w:rPr>
      </w:pPr>
      <w:r w:rsidRPr="00FC4BC2">
        <w:rPr>
          <w:b/>
          <w:sz w:val="24"/>
          <w:szCs w:val="24"/>
        </w:rPr>
        <w:lastRenderedPageBreak/>
        <w:t>Obsah</w:t>
      </w:r>
    </w:p>
    <w:p w:rsidR="00370174" w:rsidRDefault="00FC4BC2" w:rsidP="00FC4BC2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rPr>
          <w:color w:val="auto"/>
        </w:rPr>
      </w:pPr>
      <w:r w:rsidRPr="00FC4BC2">
        <w:rPr>
          <w:color w:val="auto"/>
        </w:rPr>
        <w:t>Úvod</w:t>
      </w:r>
      <w:r>
        <w:rPr>
          <w:color w:val="auto"/>
        </w:rPr>
        <w:t>………………………………………………………………………………………………………3</w:t>
      </w:r>
    </w:p>
    <w:p w:rsidR="00FC4BC2" w:rsidRPr="00FC4BC2" w:rsidRDefault="00FC4BC2" w:rsidP="00FC4BC2">
      <w:pPr>
        <w:pStyle w:val="Odstavecseseznamem"/>
        <w:spacing w:after="200" w:line="276" w:lineRule="auto"/>
        <w:ind w:left="284"/>
        <w:rPr>
          <w:color w:val="auto"/>
        </w:rPr>
      </w:pPr>
    </w:p>
    <w:p w:rsidR="00FC4BC2" w:rsidRDefault="00FC4BC2" w:rsidP="00FC4BC2">
      <w:pPr>
        <w:pStyle w:val="Odstavecseseznamem"/>
        <w:numPr>
          <w:ilvl w:val="0"/>
          <w:numId w:val="5"/>
        </w:numPr>
        <w:ind w:left="284" w:hanging="284"/>
        <w:rPr>
          <w:color w:val="auto"/>
        </w:rPr>
      </w:pPr>
      <w:r w:rsidRPr="00FC4BC2">
        <w:rPr>
          <w:color w:val="auto"/>
        </w:rPr>
        <w:t>Přehled členění a popis jednotlivých opatření</w:t>
      </w:r>
      <w:r>
        <w:rPr>
          <w:color w:val="auto"/>
        </w:rPr>
        <w:t>……………………………………………………</w:t>
      </w:r>
      <w:proofErr w:type="gramStart"/>
      <w:r>
        <w:rPr>
          <w:color w:val="auto"/>
        </w:rPr>
        <w:t>….</w:t>
      </w:r>
      <w:r w:rsidR="00DE6FED">
        <w:rPr>
          <w:color w:val="auto"/>
        </w:rPr>
        <w:t>3</w:t>
      </w:r>
      <w:proofErr w:type="gramEnd"/>
    </w:p>
    <w:p w:rsidR="00FC4BC2" w:rsidRPr="00FC4BC2" w:rsidRDefault="00FC4BC2" w:rsidP="00FC4BC2">
      <w:pPr>
        <w:pStyle w:val="Odstavecseseznamem"/>
        <w:rPr>
          <w:color w:val="auto"/>
        </w:rPr>
      </w:pPr>
    </w:p>
    <w:p w:rsidR="00FC4BC2" w:rsidRDefault="00FC4BC2" w:rsidP="00FC4BC2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rPr>
          <w:color w:val="auto"/>
        </w:rPr>
      </w:pPr>
      <w:r w:rsidRPr="00FC4BC2">
        <w:rPr>
          <w:color w:val="auto"/>
        </w:rPr>
        <w:t>Závěr</w:t>
      </w:r>
      <w:r>
        <w:rPr>
          <w:color w:val="auto"/>
        </w:rPr>
        <w:t>………………………………………………………………………………………………</w:t>
      </w:r>
      <w:proofErr w:type="gramStart"/>
      <w:r>
        <w:rPr>
          <w:color w:val="auto"/>
        </w:rPr>
        <w:t>…...…</w:t>
      </w:r>
      <w:proofErr w:type="gramEnd"/>
      <w:r w:rsidR="00DE6FED">
        <w:rPr>
          <w:color w:val="auto"/>
        </w:rPr>
        <w:t>5</w:t>
      </w:r>
      <w:r w:rsidRPr="00FC4BC2">
        <w:rPr>
          <w:color w:val="auto"/>
        </w:rPr>
        <w:t xml:space="preserve"> </w:t>
      </w:r>
    </w:p>
    <w:p w:rsidR="00FC4BC2" w:rsidRPr="00FC4BC2" w:rsidRDefault="00FC4BC2" w:rsidP="00FC4BC2">
      <w:pPr>
        <w:pStyle w:val="Odstavecseseznamem"/>
        <w:spacing w:after="200" w:line="276" w:lineRule="auto"/>
        <w:ind w:left="284"/>
        <w:rPr>
          <w:color w:val="auto"/>
        </w:rPr>
      </w:pPr>
    </w:p>
    <w:p w:rsidR="00FC4BC2" w:rsidRPr="00FC4BC2" w:rsidRDefault="00FC4BC2" w:rsidP="00FC4BC2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rPr>
          <w:color w:val="auto"/>
        </w:rPr>
      </w:pPr>
      <w:r w:rsidRPr="00FC4BC2">
        <w:rPr>
          <w:color w:val="auto"/>
        </w:rPr>
        <w:t xml:space="preserve">Přílohy – tabulky opatření </w:t>
      </w:r>
      <w:r>
        <w:rPr>
          <w:color w:val="auto"/>
        </w:rPr>
        <w:t>(samostatné přílohy)</w:t>
      </w:r>
    </w:p>
    <w:p w:rsidR="00FC4BC2" w:rsidRPr="00FC4BC2" w:rsidRDefault="00FC4BC2" w:rsidP="00FC4BC2">
      <w:pPr>
        <w:spacing w:after="200" w:line="276" w:lineRule="auto"/>
        <w:ind w:left="284" w:hanging="284"/>
        <w:rPr>
          <w:color w:val="auto"/>
        </w:rPr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DA7AC5" w:rsidRDefault="00DA7AC5" w:rsidP="00370174">
      <w:pPr>
        <w:spacing w:after="200" w:line="276" w:lineRule="auto"/>
        <w:jc w:val="center"/>
      </w:pPr>
    </w:p>
    <w:p w:rsidR="00DA7AC5" w:rsidRDefault="00DA7AC5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FC4BC2" w:rsidRDefault="00FC4BC2" w:rsidP="00370174">
      <w:pPr>
        <w:spacing w:after="200" w:line="276" w:lineRule="auto"/>
        <w:jc w:val="center"/>
      </w:pPr>
    </w:p>
    <w:p w:rsidR="00FC4BC2" w:rsidRDefault="00FC4BC2" w:rsidP="00370174">
      <w:pPr>
        <w:spacing w:after="200" w:line="276" w:lineRule="auto"/>
        <w:jc w:val="center"/>
      </w:pPr>
    </w:p>
    <w:p w:rsidR="00FC4BC2" w:rsidRDefault="00FC4BC2" w:rsidP="00370174">
      <w:pPr>
        <w:spacing w:after="200" w:line="276" w:lineRule="auto"/>
        <w:jc w:val="center"/>
      </w:pPr>
    </w:p>
    <w:p w:rsidR="00FC4BC2" w:rsidRDefault="00FC4BC2" w:rsidP="00370174">
      <w:pPr>
        <w:spacing w:after="200" w:line="276" w:lineRule="auto"/>
        <w:jc w:val="center"/>
      </w:pPr>
    </w:p>
    <w:p w:rsidR="00370174" w:rsidRDefault="00370174" w:rsidP="00370174">
      <w:pPr>
        <w:spacing w:after="200" w:line="276" w:lineRule="auto"/>
        <w:jc w:val="center"/>
      </w:pPr>
    </w:p>
    <w:p w:rsidR="00370174" w:rsidRDefault="00370174" w:rsidP="00DE6FED">
      <w:pPr>
        <w:pStyle w:val="Nadpis1"/>
        <w:numPr>
          <w:ilvl w:val="0"/>
          <w:numId w:val="6"/>
        </w:numPr>
      </w:pPr>
      <w:bookmarkStart w:id="0" w:name="_Toc439240844"/>
      <w:r>
        <w:lastRenderedPageBreak/>
        <w:t>Úvod</w:t>
      </w:r>
      <w:bookmarkEnd w:id="0"/>
    </w:p>
    <w:p w:rsidR="00C951BB" w:rsidRDefault="00370174" w:rsidP="00DE6FED">
      <w:pPr>
        <w:spacing w:after="0"/>
      </w:pPr>
      <w:r w:rsidRPr="00370174">
        <w:rPr>
          <w:color w:val="auto"/>
        </w:rPr>
        <w:t xml:space="preserve">Tento </w:t>
      </w:r>
      <w:r>
        <w:rPr>
          <w:color w:val="auto"/>
        </w:rPr>
        <w:t>akční plán na období 201</w:t>
      </w:r>
      <w:r w:rsidR="0042247B">
        <w:rPr>
          <w:color w:val="auto"/>
        </w:rPr>
        <w:t>7</w:t>
      </w:r>
      <w:r>
        <w:rPr>
          <w:color w:val="auto"/>
        </w:rPr>
        <w:t xml:space="preserve"> – 2018 představuje rozpracování „Národní strategie </w:t>
      </w:r>
      <w:r w:rsidRPr="00370174">
        <w:rPr>
          <w:color w:val="auto"/>
        </w:rPr>
        <w:t xml:space="preserve">rozvoje sociálních služeb na období 2016 </w:t>
      </w:r>
      <w:r>
        <w:rPr>
          <w:color w:val="auto"/>
        </w:rPr>
        <w:t>–</w:t>
      </w:r>
      <w:r w:rsidRPr="00370174">
        <w:rPr>
          <w:color w:val="auto"/>
        </w:rPr>
        <w:t xml:space="preserve"> 2025</w:t>
      </w:r>
      <w:r>
        <w:rPr>
          <w:color w:val="auto"/>
        </w:rPr>
        <w:t xml:space="preserve">“ (dále je Národní strategie). Zpracování tohoto akčního plánu vychází ze samotné Národní strategie, kde je </w:t>
      </w:r>
      <w:r w:rsidR="00336B7A">
        <w:rPr>
          <w:color w:val="auto"/>
        </w:rPr>
        <w:t xml:space="preserve">v kapitole 8.2 </w:t>
      </w:r>
      <w:r w:rsidR="002D1F03">
        <w:rPr>
          <w:color w:val="auto"/>
        </w:rPr>
        <w:t>„</w:t>
      </w:r>
      <w:r w:rsidR="00336B7A">
        <w:t>Plán realizace aktivit</w:t>
      </w:r>
      <w:r w:rsidR="002D1F03">
        <w:t>“</w:t>
      </w:r>
      <w:r w:rsidR="00336B7A">
        <w:rPr>
          <w:color w:val="auto"/>
        </w:rPr>
        <w:t xml:space="preserve"> </w:t>
      </w:r>
      <w:r>
        <w:rPr>
          <w:color w:val="auto"/>
        </w:rPr>
        <w:t>popsán</w:t>
      </w:r>
      <w:r w:rsidR="00336B7A">
        <w:rPr>
          <w:color w:val="auto"/>
        </w:rPr>
        <w:t xml:space="preserve"> způsob a časové úseky rozpracování Národní strategie</w:t>
      </w:r>
      <w:r w:rsidR="0042247B">
        <w:t xml:space="preserve">. </w:t>
      </w:r>
    </w:p>
    <w:p w:rsidR="00C951BB" w:rsidRDefault="00C951BB" w:rsidP="00DE6FED">
      <w:pPr>
        <w:spacing w:after="0"/>
      </w:pPr>
    </w:p>
    <w:p w:rsidR="00370174" w:rsidRDefault="0042247B" w:rsidP="00DE6FED">
      <w:pPr>
        <w:spacing w:after="0"/>
      </w:pPr>
      <w:r>
        <w:t>Na rozdíl od nejbližšího termínu pro akční plán, tj. období 2016 – 2018, uvedeného v Národní strategii, je ovšem akční plán zpracován jen na období 2017 – 2018 (na základě schválení žádosti ministryně práce a sociálních věcí o zpracování akčního plánu na léta 2017 – 2018 předsedou vlády ČR)</w:t>
      </w:r>
      <w:r w:rsidR="00370174">
        <w:t xml:space="preserve">. </w:t>
      </w:r>
    </w:p>
    <w:p w:rsidR="00336B7A" w:rsidRDefault="00336B7A" w:rsidP="00DE6FED">
      <w:pPr>
        <w:spacing w:after="0"/>
      </w:pPr>
    </w:p>
    <w:p w:rsidR="00370174" w:rsidRDefault="00261B0B" w:rsidP="00DE6FED">
      <w:pPr>
        <w:spacing w:after="0"/>
      </w:pPr>
      <w:r>
        <w:t xml:space="preserve">Akční plán zpracovali pracovnice a pracovníci Odboru sociálních služeb, sociální práce a sociálního začleňování MPSV. </w:t>
      </w:r>
      <w:r w:rsidR="00336B7A">
        <w:t>Jako základ přitom sloužily především tzv. implementační tabulky vypracované pro každý strategický cíl, které byly již jako přílohy součástí Národní strategie, kterou schválila Vláda ČR dne 21.</w:t>
      </w:r>
      <w:r w:rsidR="00E8199F">
        <w:t xml:space="preserve"> </w:t>
      </w:r>
      <w:r w:rsidR="00336B7A">
        <w:t>3.</w:t>
      </w:r>
      <w:r w:rsidR="00E8199F">
        <w:t xml:space="preserve"> </w:t>
      </w:r>
      <w:r w:rsidR="00336B7A">
        <w:t>2016 (usnesení č. 245/2016).</w:t>
      </w:r>
    </w:p>
    <w:p w:rsidR="00336B7A" w:rsidRDefault="00336B7A" w:rsidP="00DE6FED">
      <w:pPr>
        <w:spacing w:after="0"/>
      </w:pPr>
    </w:p>
    <w:p w:rsidR="00336B7A" w:rsidRDefault="00336B7A" w:rsidP="00DE6FED">
      <w:pPr>
        <w:spacing w:after="0"/>
      </w:pPr>
      <w:r>
        <w:t xml:space="preserve">Akční plán také prošel standardním procesem připomínkování materiálů určených pro jednání vlády, tj. vnitřní a vnějším (meziresortním) připomínkovým řízením. </w:t>
      </w:r>
    </w:p>
    <w:p w:rsidR="00336B7A" w:rsidRDefault="00336B7A" w:rsidP="00DE6FED">
      <w:pPr>
        <w:spacing w:after="0"/>
      </w:pPr>
    </w:p>
    <w:p w:rsidR="00336B7A" w:rsidRDefault="00336B7A" w:rsidP="00DE6FED">
      <w:pPr>
        <w:spacing w:after="0"/>
      </w:pPr>
      <w:r>
        <w:t>Materiál je dále členěn podle jednotliv</w:t>
      </w:r>
      <w:r w:rsidR="001C2CFD">
        <w:t xml:space="preserve">ých strategických cílů, které se rozpadají na dílčí specifické cíle a konkrétní opatření. </w:t>
      </w:r>
    </w:p>
    <w:p w:rsidR="00336B7A" w:rsidRDefault="00336B7A" w:rsidP="00DE6FED">
      <w:pPr>
        <w:spacing w:after="0"/>
      </w:pPr>
    </w:p>
    <w:p w:rsidR="002D1F03" w:rsidRDefault="002D1F03" w:rsidP="00DE6FED">
      <w:pPr>
        <w:spacing w:after="0"/>
      </w:pPr>
    </w:p>
    <w:p w:rsidR="001C2CFD" w:rsidRPr="00DE6FED" w:rsidRDefault="0094418B" w:rsidP="00DE6FED">
      <w:pPr>
        <w:pStyle w:val="Odstavecseseznamem"/>
        <w:numPr>
          <w:ilvl w:val="0"/>
          <w:numId w:val="6"/>
        </w:numPr>
        <w:rPr>
          <w:b/>
          <w:color w:val="auto"/>
          <w:sz w:val="24"/>
          <w:szCs w:val="24"/>
        </w:rPr>
      </w:pPr>
      <w:r w:rsidRPr="00DE6FED">
        <w:rPr>
          <w:b/>
          <w:color w:val="auto"/>
          <w:sz w:val="24"/>
          <w:szCs w:val="24"/>
        </w:rPr>
        <w:t>Přehled členění a p</w:t>
      </w:r>
      <w:r w:rsidR="007E5556" w:rsidRPr="00DE6FED">
        <w:rPr>
          <w:b/>
          <w:color w:val="auto"/>
          <w:sz w:val="24"/>
          <w:szCs w:val="24"/>
        </w:rPr>
        <w:t>opis jednotlivých opatření</w:t>
      </w:r>
    </w:p>
    <w:p w:rsidR="00F20124" w:rsidRDefault="00F20124" w:rsidP="00F20124">
      <w:r w:rsidRPr="00F20124">
        <w:t xml:space="preserve">Tato část detailně popisuje </w:t>
      </w:r>
      <w:r>
        <w:t xml:space="preserve">jednotlivá opatření. Opatření spadají do příslušných specifických cílů, které se na vyšší úrovni shlukují do strategických cílů. Strategické cíle přitom vycházejí z globálního cíle </w:t>
      </w:r>
      <w:r w:rsidR="0094418B">
        <w:t xml:space="preserve">a </w:t>
      </w:r>
      <w:r>
        <w:t xml:space="preserve">celkové vize Národní strategie. Pro přehlednost je </w:t>
      </w:r>
      <w:r w:rsidR="007E5556">
        <w:t>níže</w:t>
      </w:r>
      <w:r w:rsidR="000A7ACD">
        <w:t xml:space="preserve"> uveden přehled celkové vize, globálního cíle, strategických a specifických cílů. </w:t>
      </w:r>
    </w:p>
    <w:p w:rsidR="00C951BB" w:rsidRDefault="00441EF6" w:rsidP="00D52D0C">
      <w:r w:rsidRPr="00441EF6">
        <w:t>Přehled členění a popis jednotlivých opatření</w:t>
      </w:r>
      <w:r>
        <w:t xml:space="preserve"> vycházejí primárně z implementačních tabulek, které byly jako přílohy součástí Národní strategie. V tomto materiálu jsou </w:t>
      </w:r>
      <w:r w:rsidRPr="00C951BB">
        <w:rPr>
          <w:color w:val="auto"/>
        </w:rPr>
        <w:t>dále rozpracovány n</w:t>
      </w:r>
      <w:r>
        <w:t>ebo upřesněny. Zmíněna jsou výhradně opatření, která mají být realizována v období platnosti tohoto akčního plánu, tedy 201</w:t>
      </w:r>
      <w:r w:rsidR="0042247B">
        <w:t>7</w:t>
      </w:r>
      <w:r>
        <w:t xml:space="preserve"> - 2018.</w:t>
      </w:r>
      <w:r w:rsidR="00D52D0C">
        <w:t xml:space="preserve"> </w:t>
      </w:r>
    </w:p>
    <w:p w:rsidR="005D1365" w:rsidRPr="00441EF6" w:rsidRDefault="005D1365" w:rsidP="00441EF6"/>
    <w:p w:rsidR="0094418B" w:rsidRDefault="0094418B" w:rsidP="00F20124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2.1 Přehled členění</w:t>
      </w:r>
    </w:p>
    <w:p w:rsidR="007E5556" w:rsidRDefault="007E5556" w:rsidP="00F20124">
      <w:r w:rsidRPr="004A6EDA">
        <w:rPr>
          <w:rFonts w:eastAsia="Times New Roman"/>
          <w:b/>
          <w:bCs/>
          <w:u w:val="single"/>
        </w:rPr>
        <w:t>Celková vize</w:t>
      </w:r>
    </w:p>
    <w:p w:rsidR="007E5556" w:rsidRDefault="007E5556" w:rsidP="00F20124">
      <w:pPr>
        <w:rPr>
          <w:rFonts w:eastAsia="Times New Roman"/>
        </w:rPr>
      </w:pPr>
      <w:r w:rsidRPr="004A6EDA">
        <w:rPr>
          <w:rFonts w:eastAsia="Times New Roman"/>
        </w:rPr>
        <w:t>V ČR existuje flexibilní síť sociálních služeb, která pomáhá řešit potřeby osob nacházejících se v nepříznivé sociální situaci a je financovaná transparentním, efektivním a spravedlivým systémem</w:t>
      </w:r>
      <w:r w:rsidR="002D1F03">
        <w:rPr>
          <w:rFonts w:eastAsia="Times New Roman"/>
        </w:rPr>
        <w:t>.</w:t>
      </w:r>
    </w:p>
    <w:p w:rsidR="007E5556" w:rsidRDefault="007E5556" w:rsidP="00F20124">
      <w:r w:rsidRPr="004A6EDA">
        <w:rPr>
          <w:rFonts w:eastAsia="Times New Roman"/>
          <w:b/>
          <w:bCs/>
          <w:u w:val="single"/>
        </w:rPr>
        <w:t>Globální cíl</w:t>
      </w:r>
    </w:p>
    <w:p w:rsidR="000A7ACD" w:rsidRDefault="007E5556" w:rsidP="00F20124">
      <w:pPr>
        <w:rPr>
          <w:rFonts w:eastAsia="Times New Roman"/>
        </w:rPr>
      </w:pPr>
      <w:r w:rsidRPr="004A6EDA">
        <w:rPr>
          <w:rFonts w:eastAsia="Times New Roman"/>
        </w:rPr>
        <w:t>Nastavit dlouhodobě udržitelný systém dostupných sociálních služeb a podpory neformální péče pro osoby v nepříznivé sociální situaci</w:t>
      </w:r>
      <w:r w:rsidR="002D1F03">
        <w:rPr>
          <w:rFonts w:eastAsia="Times New Roman"/>
        </w:rPr>
        <w:t>.</w:t>
      </w:r>
    </w:p>
    <w:p w:rsidR="007E5556" w:rsidRDefault="007E5556" w:rsidP="00F20124">
      <w:pPr>
        <w:rPr>
          <w:rFonts w:eastAsia="Times New Roman"/>
        </w:rPr>
      </w:pPr>
      <w:r w:rsidRPr="004A6EDA">
        <w:rPr>
          <w:rFonts w:eastAsia="Times New Roman"/>
          <w:b/>
          <w:bCs/>
          <w:u w:val="single"/>
        </w:rPr>
        <w:t>Strategické a specifické cíle</w:t>
      </w: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A. Zajistit přechod od institucionálního modelu péče k podpoře osob v přirozeném prostředí.</w:t>
      </w:r>
    </w:p>
    <w:p w:rsidR="007E5556" w:rsidRDefault="007E5556" w:rsidP="007E5556">
      <w:pPr>
        <w:spacing w:after="0"/>
        <w:rPr>
          <w:rFonts w:eastAsia="Times New Roman"/>
        </w:rPr>
      </w:pPr>
      <w:r w:rsidRPr="004A6EDA">
        <w:rPr>
          <w:rFonts w:eastAsia="Times New Roman"/>
        </w:rPr>
        <w:t xml:space="preserve">Specifický cíl </w:t>
      </w:r>
      <w:proofErr w:type="gramStart"/>
      <w:r w:rsidRPr="004A6EDA">
        <w:rPr>
          <w:rFonts w:eastAsia="Times New Roman"/>
        </w:rPr>
        <w:t>A.1:</w:t>
      </w:r>
      <w:proofErr w:type="gramEnd"/>
      <w:r w:rsidRPr="004A6EDA">
        <w:rPr>
          <w:rFonts w:eastAsia="Times New Roman"/>
        </w:rPr>
        <w:t xml:space="preserve"> Vytvořit a realizovat plán přechodu od ústavní péče k podpoře v komunitě s pomocí terénních, ambulantních a pobytových sociálních služeb komunitního typu.</w:t>
      </w:r>
      <w:r w:rsidRPr="007E5556">
        <w:rPr>
          <w:rFonts w:eastAsia="Times New Roman"/>
        </w:rPr>
        <w:t xml:space="preserve"> </w:t>
      </w:r>
    </w:p>
    <w:p w:rsidR="007E5556" w:rsidRDefault="007E5556" w:rsidP="007E5556">
      <w:pPr>
        <w:spacing w:after="0"/>
        <w:rPr>
          <w:rFonts w:eastAsia="Times New Roman"/>
        </w:rPr>
      </w:pPr>
      <w:r w:rsidRPr="004A6EDA">
        <w:rPr>
          <w:rFonts w:eastAsia="Times New Roman"/>
        </w:rPr>
        <w:t xml:space="preserve">Specifický cíl </w:t>
      </w:r>
      <w:proofErr w:type="gramStart"/>
      <w:r w:rsidRPr="004A6EDA">
        <w:rPr>
          <w:rFonts w:eastAsia="Times New Roman"/>
        </w:rPr>
        <w:t>A.2:</w:t>
      </w:r>
      <w:proofErr w:type="gramEnd"/>
      <w:r w:rsidRPr="004A6EDA">
        <w:rPr>
          <w:rFonts w:eastAsia="Times New Roman"/>
        </w:rPr>
        <w:t xml:space="preserve"> Vytvořit podmínky pro zajištění potřebných kapacit sociálních služeb komunitního typu terénní, ambulantní i pobytové formy.</w:t>
      </w:r>
    </w:p>
    <w:p w:rsidR="007E5556" w:rsidRDefault="007E5556" w:rsidP="007E5556">
      <w:pPr>
        <w:spacing w:after="0"/>
        <w:rPr>
          <w:rFonts w:eastAsia="Times New Roman"/>
        </w:rPr>
      </w:pPr>
      <w:r w:rsidRPr="004A6EDA">
        <w:rPr>
          <w:rFonts w:eastAsia="Times New Roman"/>
        </w:rPr>
        <w:t xml:space="preserve">Specifický cíl </w:t>
      </w:r>
      <w:proofErr w:type="gramStart"/>
      <w:r w:rsidRPr="004A6EDA">
        <w:rPr>
          <w:rFonts w:eastAsia="Times New Roman"/>
        </w:rPr>
        <w:t>A.3:</w:t>
      </w:r>
      <w:proofErr w:type="gramEnd"/>
      <w:r w:rsidRPr="004A6EDA">
        <w:rPr>
          <w:rFonts w:eastAsia="Times New Roman"/>
        </w:rPr>
        <w:t xml:space="preserve"> Zajistit ochranu práv a kvality života lidí v ústavních pobytových službách po dobu přechodu od ústavní péče v péči poskytovanou v komunitě.</w:t>
      </w:r>
    </w:p>
    <w:p w:rsidR="007E5556" w:rsidRDefault="007E5556" w:rsidP="00F20124">
      <w:pPr>
        <w:rPr>
          <w:rFonts w:eastAsia="Times New Roman"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B. Zajistit dlouhodobou udržitelnost financování sociálních služeb, které bude odpovídat potřebám uživatelů.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B.1:</w:t>
      </w:r>
      <w:proofErr w:type="gramEnd"/>
      <w:r>
        <w:t xml:space="preserve"> Zefektivnit systém financování.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B.2:</w:t>
      </w:r>
      <w:proofErr w:type="gramEnd"/>
      <w:r>
        <w:t xml:space="preserve"> Upravit systém financování dle jednotlivých úrovní: stát, kraj, obec.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B.5:</w:t>
      </w:r>
      <w:proofErr w:type="gramEnd"/>
      <w:r>
        <w:t xml:space="preserve"> Zajistit odpovídající odměňování sociálních pracovníků a pracovníků v sociálních službách.</w:t>
      </w:r>
    </w:p>
    <w:p w:rsidR="007E5556" w:rsidRDefault="007E5556" w:rsidP="007E5556">
      <w:pPr>
        <w:spacing w:after="0"/>
      </w:pPr>
      <w:r>
        <w:lastRenderedPageBreak/>
        <w:t xml:space="preserve">Specifický </w:t>
      </w:r>
      <w:proofErr w:type="gramStart"/>
      <w:r>
        <w:t>cíl B.6 Zajistit</w:t>
      </w:r>
      <w:proofErr w:type="gramEnd"/>
      <w:r>
        <w:t xml:space="preserve"> dostatečný objem finančních prostředků na sociální služby ve formě mandatorního výdaje státního rozpočtu.</w:t>
      </w:r>
    </w:p>
    <w:p w:rsidR="007E5556" w:rsidRDefault="007E5556" w:rsidP="00F20124">
      <w:pPr>
        <w:rPr>
          <w:rFonts w:eastAsia="Times New Roman"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C. Prostřednictvím prostupných sociálních a zdravotních služeb naplňovat potřeby uživatelů/pacientů.</w:t>
      </w:r>
    </w:p>
    <w:p w:rsidR="007E5556" w:rsidRDefault="007E5556" w:rsidP="007E5556">
      <w:pPr>
        <w:spacing w:after="0"/>
      </w:pPr>
      <w:r>
        <w:t xml:space="preserve">Specifický cíl </w:t>
      </w:r>
      <w:proofErr w:type="gramStart"/>
      <w:r>
        <w:t>C.1:</w:t>
      </w:r>
      <w:proofErr w:type="gramEnd"/>
      <w:r>
        <w:t xml:space="preserve"> Zákonně vymezit konkrétní druhy/parametry sociálních služeb, jejichž součástí je zdravotní péče ve vztahu k potřebám uživatelů.</w:t>
      </w:r>
    </w:p>
    <w:p w:rsidR="007E5556" w:rsidRDefault="007E5556" w:rsidP="007E5556">
      <w:pPr>
        <w:spacing w:after="0"/>
      </w:pPr>
      <w:r>
        <w:t xml:space="preserve">Specifický cíl </w:t>
      </w:r>
      <w:proofErr w:type="gramStart"/>
      <w:r>
        <w:t>C.2:</w:t>
      </w:r>
      <w:proofErr w:type="gramEnd"/>
      <w:r>
        <w:t xml:space="preserve"> Vymezit kompetence aktérů v oblasti sociálních služeb, jejichž součástí jsou zdravotní služby.</w:t>
      </w:r>
    </w:p>
    <w:p w:rsidR="007E5556" w:rsidRDefault="007E5556" w:rsidP="007E5556">
      <w:pPr>
        <w:spacing w:after="0"/>
      </w:pPr>
      <w:r>
        <w:t xml:space="preserve">Specifický cíl </w:t>
      </w:r>
      <w:proofErr w:type="gramStart"/>
      <w:r>
        <w:t>C.3:</w:t>
      </w:r>
      <w:proofErr w:type="gramEnd"/>
      <w:r>
        <w:t xml:space="preserve"> Zajistit personální zdroje pro sociální služby, jejichž součástí je zdravotní péče.</w:t>
      </w:r>
    </w:p>
    <w:p w:rsidR="007E5556" w:rsidRDefault="002D1F03" w:rsidP="007E5556">
      <w:pPr>
        <w:spacing w:after="0"/>
      </w:pPr>
      <w:r>
        <w:t xml:space="preserve">Specifický cíl </w:t>
      </w:r>
      <w:proofErr w:type="gramStart"/>
      <w:r>
        <w:t>C.4:</w:t>
      </w:r>
      <w:proofErr w:type="gramEnd"/>
      <w:r>
        <w:t xml:space="preserve"> Zajistit</w:t>
      </w:r>
      <w:r w:rsidR="007E5556">
        <w:t xml:space="preserve"> personální zdroj</w:t>
      </w:r>
      <w:r>
        <w:t>e</w:t>
      </w:r>
      <w:r w:rsidR="007E5556">
        <w:t xml:space="preserve"> sociálních pracovníků půso</w:t>
      </w:r>
      <w:r>
        <w:t>bících ve zdravotnictví a podpořit</w:t>
      </w:r>
      <w:r w:rsidR="007E5556">
        <w:t xml:space="preserve"> multidisciplinární přístup v rámci case managementu.</w:t>
      </w:r>
    </w:p>
    <w:p w:rsidR="007E5556" w:rsidRDefault="007E5556" w:rsidP="00F20124">
      <w:pPr>
        <w:rPr>
          <w:rFonts w:eastAsia="Times New Roman"/>
          <w:b/>
          <w:bCs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D. Zlepšit postavení pečujících osob a pečující rodiny</w:t>
      </w:r>
      <w:r w:rsidR="002D1F03">
        <w:rPr>
          <w:rFonts w:eastAsia="Times New Roman"/>
          <w:b/>
          <w:bCs/>
        </w:rPr>
        <w:t>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D.1:</w:t>
      </w:r>
      <w:proofErr w:type="gramEnd"/>
      <w:r>
        <w:t xml:space="preserve"> Zvýšit sociálně-finanční zabezpečení pečujících osob.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D.2:</w:t>
      </w:r>
      <w:proofErr w:type="gramEnd"/>
      <w:r>
        <w:t xml:space="preserve"> Zvýšit podporu pečujících osob prostřednictvím sociálních a zdravotních služeb.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D.3:</w:t>
      </w:r>
      <w:proofErr w:type="gramEnd"/>
      <w:r>
        <w:t xml:space="preserve"> Zlepšit informovanost a vzdělávání pečujících osob, opečovávaných osob a veřejnosti.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D.4:</w:t>
      </w:r>
      <w:proofErr w:type="gramEnd"/>
      <w:r>
        <w:t xml:space="preserve"> Zvýšit podporu neformálních pečovatelů ze strany veřejné správy.</w:t>
      </w:r>
    </w:p>
    <w:p w:rsidR="007E5556" w:rsidRDefault="007E5556" w:rsidP="00F20124">
      <w:pPr>
        <w:rPr>
          <w:rFonts w:eastAsia="Times New Roman"/>
          <w:b/>
          <w:bCs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E. Upravit nastavení systému inspekcí s důrazem na sledování kvality sociálních služeb.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E.1:</w:t>
      </w:r>
      <w:proofErr w:type="gramEnd"/>
      <w:r>
        <w:t xml:space="preserve"> Legislativně vymezit požadavky na kvalitu sociálních služeb.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E.2:</w:t>
      </w:r>
      <w:proofErr w:type="gramEnd"/>
      <w:r>
        <w:t xml:space="preserve"> Zajistit jednotný přístup inspekce.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E.3:</w:t>
      </w:r>
      <w:proofErr w:type="gramEnd"/>
      <w:r>
        <w:t xml:space="preserve"> Nastavit možnosti zvyšování kvality sociálních služeb.</w:t>
      </w:r>
    </w:p>
    <w:p w:rsidR="007E5556" w:rsidRDefault="007E5556" w:rsidP="00F20124">
      <w:pPr>
        <w:rPr>
          <w:rFonts w:eastAsia="Times New Roman"/>
          <w:b/>
          <w:bCs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F. Upravit způsob vstupu do systému sociálních služeb.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F.1:</w:t>
      </w:r>
      <w:proofErr w:type="gramEnd"/>
      <w:r>
        <w:t xml:space="preserve"> Upravit systém registrací poskytování sociálních služeb</w:t>
      </w:r>
      <w:r w:rsidR="002D1F03">
        <w:t>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F.2:</w:t>
      </w:r>
      <w:proofErr w:type="gramEnd"/>
      <w:r>
        <w:t xml:space="preserve"> Definovat personální a materiální standardy pro jednotlivé sociální služby.</w:t>
      </w:r>
    </w:p>
    <w:p w:rsidR="007E5556" w:rsidRDefault="007E5556" w:rsidP="00F20124">
      <w:pPr>
        <w:rPr>
          <w:rFonts w:eastAsia="Times New Roman"/>
          <w:b/>
          <w:bCs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G. Rozvoj sociální práce a profese sociálního pracovníka. Rozvoj povolání pracovníků v sociálních službách.</w:t>
      </w:r>
      <w:r w:rsidRPr="007E5556">
        <w:rPr>
          <w:rFonts w:eastAsia="Times New Roman"/>
          <w:b/>
          <w:bCs/>
        </w:rPr>
        <w:t xml:space="preserve"> 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G.1:</w:t>
      </w:r>
      <w:proofErr w:type="gramEnd"/>
      <w:r>
        <w:t xml:space="preserve"> Legislativně upravit výkon sociální práce a celoživotní vzdělávání sociálních pracovníků. 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G.2:</w:t>
      </w:r>
      <w:proofErr w:type="gramEnd"/>
      <w:r>
        <w:t xml:space="preserve"> Institucionálně a finančně podpořit rozvoj sociální práce. 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G.3:</w:t>
      </w:r>
      <w:proofErr w:type="gramEnd"/>
      <w:r>
        <w:t xml:space="preserve"> Zvyšov</w:t>
      </w:r>
      <w:r w:rsidR="002D1F03">
        <w:t>at</w:t>
      </w:r>
      <w:r>
        <w:t xml:space="preserve"> prestiž sociální práce prostřednictvím osvěty a informování.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G.4:</w:t>
      </w:r>
      <w:proofErr w:type="gramEnd"/>
      <w:r>
        <w:t xml:space="preserve"> Rozv</w:t>
      </w:r>
      <w:r w:rsidR="002D1F03">
        <w:t>íjet</w:t>
      </w:r>
      <w:r>
        <w:t xml:space="preserve"> povolání pracovníků v sociálních službách</w:t>
      </w:r>
      <w:r w:rsidR="002D1F03">
        <w:t>.</w:t>
      </w:r>
    </w:p>
    <w:p w:rsidR="007E5556" w:rsidRDefault="007E5556" w:rsidP="00F20124">
      <w:pPr>
        <w:rPr>
          <w:rFonts w:eastAsia="Times New Roman"/>
          <w:b/>
          <w:bCs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H. Vytvářet sítě sociálních služeb, které reagují na nepříznivou sociální situaci obyvatel</w:t>
      </w:r>
      <w:r w:rsidR="002D1F03">
        <w:rPr>
          <w:rFonts w:eastAsia="Times New Roman"/>
          <w:b/>
          <w:bCs/>
        </w:rPr>
        <w:t>.</w:t>
      </w:r>
    </w:p>
    <w:p w:rsidR="007E5556" w:rsidRDefault="007E5556" w:rsidP="007E5556">
      <w:pPr>
        <w:spacing w:after="0"/>
      </w:pPr>
      <w:r>
        <w:t xml:space="preserve">Specifický cíl </w:t>
      </w:r>
      <w:proofErr w:type="gramStart"/>
      <w:r>
        <w:t>H.1:</w:t>
      </w:r>
      <w:proofErr w:type="gramEnd"/>
      <w:r>
        <w:t xml:space="preserve"> Provázat střednědobé plánování rozvoje sociálních služeb a síťování sociálních služeb s jejich financováním.</w:t>
      </w:r>
    </w:p>
    <w:p w:rsidR="007E5556" w:rsidRDefault="007E5556" w:rsidP="007E5556">
      <w:pPr>
        <w:spacing w:after="0"/>
      </w:pPr>
      <w:r>
        <w:t xml:space="preserve">Specifický cíl </w:t>
      </w:r>
      <w:proofErr w:type="gramStart"/>
      <w:r>
        <w:t>H.2:</w:t>
      </w:r>
      <w:proofErr w:type="gramEnd"/>
      <w:r>
        <w:t xml:space="preserve"> Vymezit a nadále podporovat síť nadregionálních sociálních služeb.</w:t>
      </w:r>
    </w:p>
    <w:p w:rsidR="007E5556" w:rsidRDefault="007E5556" w:rsidP="007E5556">
      <w:pPr>
        <w:spacing w:after="0"/>
      </w:pPr>
      <w:r>
        <w:t xml:space="preserve">Specifický cíl </w:t>
      </w:r>
      <w:proofErr w:type="gramStart"/>
      <w:r>
        <w:t>H.3:</w:t>
      </w:r>
      <w:proofErr w:type="gramEnd"/>
      <w:r>
        <w:t xml:space="preserve"> Posílit provázanost mezi obecní, krajskou a národní úrovní v oblasti střednědobého plánování rozvoje sociálních služeb.</w:t>
      </w:r>
    </w:p>
    <w:p w:rsidR="007E5556" w:rsidRDefault="007E5556" w:rsidP="00F20124">
      <w:pPr>
        <w:rPr>
          <w:rFonts w:eastAsia="Times New Roman"/>
          <w:b/>
          <w:bCs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I. Zajistit jednotné chápání a používání základních pojmů, včetně revize současných druhů sociálních služeb</w:t>
      </w:r>
      <w:r w:rsidR="002D1F03">
        <w:rPr>
          <w:rFonts w:eastAsia="Times New Roman"/>
          <w:b/>
          <w:bCs/>
        </w:rPr>
        <w:t>.</w:t>
      </w:r>
      <w:r w:rsidRPr="007E5556">
        <w:rPr>
          <w:rFonts w:eastAsia="Times New Roman"/>
          <w:b/>
          <w:bCs/>
        </w:rPr>
        <w:t xml:space="preserve"> 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I.1:</w:t>
      </w:r>
      <w:proofErr w:type="gramEnd"/>
      <w:r>
        <w:t xml:space="preserve"> Jednoznačně vymezit základní pojmy v zákonech, vyhláškách a metodických pokynech.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I.2:</w:t>
      </w:r>
      <w:proofErr w:type="gramEnd"/>
      <w:r>
        <w:t xml:space="preserve"> Rozšířit jednotný výklad pojmů do cílových skupin.</w:t>
      </w:r>
    </w:p>
    <w:p w:rsidR="007E5556" w:rsidRDefault="007E5556" w:rsidP="007E5556">
      <w:pPr>
        <w:spacing w:after="0"/>
      </w:pPr>
      <w:r>
        <w:t xml:space="preserve">Specifický </w:t>
      </w:r>
      <w:proofErr w:type="gramStart"/>
      <w:r>
        <w:t>cíl I</w:t>
      </w:r>
      <w:r w:rsidR="00D766D4">
        <w:t>.</w:t>
      </w:r>
      <w:r>
        <w:t>3:</w:t>
      </w:r>
      <w:proofErr w:type="gramEnd"/>
      <w:r>
        <w:t xml:space="preserve"> Revi</w:t>
      </w:r>
      <w:r w:rsidR="002D1F03">
        <w:t>dovat</w:t>
      </w:r>
      <w:r>
        <w:t xml:space="preserve"> současn</w:t>
      </w:r>
      <w:r w:rsidR="002D1F03">
        <w:t>é</w:t>
      </w:r>
      <w:r>
        <w:t xml:space="preserve"> druh</w:t>
      </w:r>
      <w:r w:rsidR="002D1F03">
        <w:t>y</w:t>
      </w:r>
      <w:r>
        <w:t xml:space="preserve"> sociálních služeb</w:t>
      </w:r>
      <w:r w:rsidR="002D1F03">
        <w:t>.</w:t>
      </w:r>
    </w:p>
    <w:p w:rsidR="007E5556" w:rsidRDefault="007E5556" w:rsidP="00F20124">
      <w:pPr>
        <w:rPr>
          <w:rFonts w:eastAsia="Times New Roman"/>
          <w:b/>
          <w:bCs/>
        </w:rPr>
      </w:pPr>
    </w:p>
    <w:p w:rsidR="007E5556" w:rsidRDefault="007E5556" w:rsidP="007E5556">
      <w:pPr>
        <w:spacing w:after="0"/>
        <w:rPr>
          <w:rFonts w:eastAsia="Times New Roman"/>
          <w:b/>
          <w:bCs/>
        </w:rPr>
      </w:pPr>
      <w:r w:rsidRPr="004A6EDA">
        <w:rPr>
          <w:rFonts w:eastAsia="Times New Roman"/>
          <w:b/>
          <w:bCs/>
        </w:rPr>
        <w:t>J. Podporovat tripartitní vyjednání v oblasti rozvoje sociálních služeb.</w:t>
      </w:r>
    </w:p>
    <w:p w:rsidR="007E5556" w:rsidRDefault="007E5556" w:rsidP="007E5556">
      <w:pPr>
        <w:spacing w:after="0"/>
      </w:pPr>
      <w:r>
        <w:t xml:space="preserve">Specifický cíl </w:t>
      </w:r>
      <w:proofErr w:type="gramStart"/>
      <w:r>
        <w:t>J.1:</w:t>
      </w:r>
      <w:proofErr w:type="gramEnd"/>
      <w:r>
        <w:t xml:space="preserve"> Naplňovat cíle sektorové dohody pro sociální služby.</w:t>
      </w:r>
    </w:p>
    <w:p w:rsidR="007E5556" w:rsidRDefault="007E5556" w:rsidP="007E5556">
      <w:pPr>
        <w:spacing w:after="0"/>
      </w:pPr>
      <w:r>
        <w:t xml:space="preserve">Specifický cíl </w:t>
      </w:r>
      <w:proofErr w:type="gramStart"/>
      <w:r>
        <w:t>J.2:</w:t>
      </w:r>
      <w:proofErr w:type="gramEnd"/>
      <w:r>
        <w:t xml:space="preserve"> Pokračovat v jednání s partnery při realizaci Národní strategie rozvoje sociálních služeb.</w:t>
      </w:r>
    </w:p>
    <w:p w:rsidR="0094418B" w:rsidRDefault="0094418B" w:rsidP="007E5556">
      <w:pPr>
        <w:spacing w:after="0"/>
      </w:pPr>
    </w:p>
    <w:p w:rsidR="0094418B" w:rsidRDefault="0094418B" w:rsidP="007E5556">
      <w:pPr>
        <w:spacing w:after="0"/>
      </w:pPr>
    </w:p>
    <w:p w:rsidR="0094418B" w:rsidRDefault="0094418B" w:rsidP="007E5556">
      <w:pPr>
        <w:spacing w:after="0"/>
        <w:rPr>
          <w:rFonts w:eastAsia="Times New Roman"/>
          <w:b/>
          <w:bCs/>
          <w:u w:val="single"/>
        </w:rPr>
      </w:pPr>
      <w:r w:rsidRPr="0094418B">
        <w:rPr>
          <w:rFonts w:eastAsia="Times New Roman"/>
          <w:b/>
          <w:bCs/>
          <w:u w:val="single"/>
        </w:rPr>
        <w:t xml:space="preserve">2.2 Popis opatření: </w:t>
      </w:r>
    </w:p>
    <w:p w:rsidR="005A1454" w:rsidRDefault="005A1454" w:rsidP="007E5556">
      <w:pPr>
        <w:spacing w:after="0"/>
        <w:rPr>
          <w:rFonts w:eastAsia="Times New Roman"/>
          <w:b/>
          <w:bCs/>
          <w:u w:val="single"/>
        </w:rPr>
      </w:pPr>
    </w:p>
    <w:p w:rsidR="0026622C" w:rsidRPr="00C951BB" w:rsidRDefault="00C951BB" w:rsidP="007E5556">
      <w:pPr>
        <w:spacing w:after="0"/>
      </w:pPr>
      <w:r>
        <w:t>Viz jednotlivé tabulky - pop</w:t>
      </w:r>
      <w:r w:rsidR="0026622C" w:rsidRPr="00C951BB">
        <w:t>is všech opatření v pořadí po jednotlivých cílech</w:t>
      </w:r>
      <w:r>
        <w:t xml:space="preserve">. </w:t>
      </w:r>
    </w:p>
    <w:p w:rsidR="0026622C" w:rsidRPr="00C951BB" w:rsidRDefault="0026622C" w:rsidP="007E5556">
      <w:pPr>
        <w:spacing w:after="0"/>
      </w:pPr>
    </w:p>
    <w:p w:rsidR="0026622C" w:rsidRDefault="0026622C" w:rsidP="007E5556">
      <w:pPr>
        <w:spacing w:after="0"/>
        <w:rPr>
          <w:rFonts w:eastAsia="Times New Roman"/>
          <w:b/>
          <w:bCs/>
          <w:u w:val="single"/>
        </w:rPr>
      </w:pPr>
    </w:p>
    <w:p w:rsidR="0026622C" w:rsidRDefault="0026622C" w:rsidP="007E5556">
      <w:pPr>
        <w:spacing w:after="0"/>
        <w:rPr>
          <w:rFonts w:eastAsia="Times New Roman"/>
          <w:b/>
          <w:bCs/>
          <w:u w:val="single"/>
        </w:rPr>
      </w:pPr>
    </w:p>
    <w:p w:rsidR="00895174" w:rsidRDefault="00895174" w:rsidP="00DE6FED">
      <w:pPr>
        <w:pStyle w:val="Odstavecseseznamem"/>
        <w:numPr>
          <w:ilvl w:val="0"/>
          <w:numId w:val="6"/>
        </w:num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Závěr </w:t>
      </w:r>
    </w:p>
    <w:p w:rsidR="00895174" w:rsidRPr="00981278" w:rsidRDefault="006A36D7" w:rsidP="00895174">
      <w:pPr>
        <w:rPr>
          <w:color w:val="auto"/>
          <w:sz w:val="24"/>
          <w:szCs w:val="24"/>
        </w:rPr>
      </w:pPr>
      <w:r w:rsidRPr="002D1F03">
        <w:rPr>
          <w:color w:val="auto"/>
        </w:rPr>
        <w:t xml:space="preserve">Gestoři jednotlivých cílů, resp. opatření budou sledovat jejich plnění a akční plán bude souhrnně vyhodnocen vždy na začátku roku, a to </w:t>
      </w:r>
      <w:r w:rsidR="002D1F03">
        <w:rPr>
          <w:color w:val="auto"/>
        </w:rPr>
        <w:t xml:space="preserve">tak, aby vyhodnocení mohlo být </w:t>
      </w:r>
      <w:r w:rsidRPr="002D1F03">
        <w:rPr>
          <w:color w:val="auto"/>
        </w:rPr>
        <w:t>součástí informace o plnění Národní strategie rozvoje sociálních služeb na období 2016 – 2025 (tato informace má být podle usnesení 245/2016</w:t>
      </w:r>
      <w:bookmarkStart w:id="1" w:name="_GoBack"/>
      <w:bookmarkEnd w:id="1"/>
      <w:r w:rsidRPr="002D1F03">
        <w:rPr>
          <w:color w:val="auto"/>
        </w:rPr>
        <w:t xml:space="preserve"> každoročně předkládána vládě ČR k 31. březnu). </w:t>
      </w:r>
      <w:r w:rsidR="000E5055" w:rsidRPr="002D1F03">
        <w:rPr>
          <w:color w:val="auto"/>
        </w:rPr>
        <w:t xml:space="preserve">Na tento akční plán budou navazovat další akční plány, a to na období </w:t>
      </w:r>
      <w:r w:rsidR="000E5055" w:rsidRPr="002D1F03">
        <w:t>2019 – 2021 a 2022 – 2025.</w:t>
      </w:r>
      <w:r w:rsidR="000E5055">
        <w:t xml:space="preserve"> </w:t>
      </w:r>
    </w:p>
    <w:p w:rsidR="00895174" w:rsidRPr="00895174" w:rsidRDefault="00895174" w:rsidP="00895174">
      <w:pPr>
        <w:ind w:left="360"/>
        <w:rPr>
          <w:b/>
          <w:color w:val="auto"/>
          <w:sz w:val="24"/>
          <w:szCs w:val="24"/>
        </w:rPr>
      </w:pPr>
    </w:p>
    <w:sectPr w:rsidR="00895174" w:rsidRPr="00895174" w:rsidSect="00FC4BC2">
      <w:headerReference w:type="default" r:id="rId9"/>
      <w:footerReference w:type="default" r:id="rId10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E4" w:rsidRDefault="00317DE4" w:rsidP="00370174">
      <w:pPr>
        <w:spacing w:after="0"/>
      </w:pPr>
      <w:r>
        <w:separator/>
      </w:r>
    </w:p>
  </w:endnote>
  <w:endnote w:type="continuationSeparator" w:id="0">
    <w:p w:rsidR="00317DE4" w:rsidRDefault="00317DE4" w:rsidP="00370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3633"/>
      <w:docPartObj>
        <w:docPartGallery w:val="Page Numbers (Bottom of Page)"/>
        <w:docPartUnique/>
      </w:docPartObj>
    </w:sdtPr>
    <w:sdtEndPr/>
    <w:sdtContent>
      <w:p w:rsidR="009963C3" w:rsidRDefault="009963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AC">
          <w:rPr>
            <w:noProof/>
          </w:rPr>
          <w:t>5</w:t>
        </w:r>
        <w:r>
          <w:fldChar w:fldCharType="end"/>
        </w:r>
      </w:p>
    </w:sdtContent>
  </w:sdt>
  <w:p w:rsidR="009963C3" w:rsidRDefault="009963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E4" w:rsidRDefault="00317DE4" w:rsidP="00370174">
      <w:pPr>
        <w:spacing w:after="0"/>
      </w:pPr>
      <w:r>
        <w:separator/>
      </w:r>
    </w:p>
  </w:footnote>
  <w:footnote w:type="continuationSeparator" w:id="0">
    <w:p w:rsidR="00317DE4" w:rsidRDefault="00317DE4" w:rsidP="00370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C3" w:rsidRPr="00FC4BC2" w:rsidRDefault="009963C3" w:rsidP="00FC4BC2">
    <w:pPr>
      <w:pStyle w:val="Zhlav"/>
      <w:tabs>
        <w:tab w:val="clear" w:pos="9072"/>
      </w:tabs>
      <w:rPr>
        <w:color w:val="auto"/>
      </w:rPr>
    </w:pPr>
    <w:r w:rsidRPr="00FC4BC2">
      <w:rPr>
        <w:color w:val="auto"/>
      </w:rPr>
      <w:t>Ministerstvo práce a sociálních věcí ČR</w:t>
    </w:r>
    <w:r w:rsidR="00FC4BC2">
      <w:rPr>
        <w:color w:val="auto"/>
      </w:rPr>
      <w:tab/>
    </w:r>
  </w:p>
  <w:p w:rsidR="009963C3" w:rsidRDefault="009963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00A"/>
    <w:multiLevelType w:val="hybridMultilevel"/>
    <w:tmpl w:val="8BB65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6479"/>
    <w:multiLevelType w:val="multilevel"/>
    <w:tmpl w:val="A49C7B42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432" w:firstLine="432"/>
      </w:pPr>
    </w:lvl>
    <w:lvl w:ilvl="2">
      <w:start w:val="1"/>
      <w:numFmt w:val="decimal"/>
      <w:lvlText w:val="%1.%2.%3."/>
      <w:lvlJc w:val="left"/>
      <w:pPr>
        <w:ind w:left="1213" w:firstLine="1922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abstractNum w:abstractNumId="2">
    <w:nsid w:val="35414B08"/>
    <w:multiLevelType w:val="multilevel"/>
    <w:tmpl w:val="A49C7B42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432" w:firstLine="432"/>
      </w:pPr>
    </w:lvl>
    <w:lvl w:ilvl="2">
      <w:start w:val="1"/>
      <w:numFmt w:val="decimal"/>
      <w:lvlText w:val="%1.%2.%3."/>
      <w:lvlJc w:val="left"/>
      <w:pPr>
        <w:ind w:left="1213" w:firstLine="1922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abstractNum w:abstractNumId="3">
    <w:nsid w:val="64BC4E05"/>
    <w:multiLevelType w:val="hybridMultilevel"/>
    <w:tmpl w:val="4B962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257DF"/>
    <w:multiLevelType w:val="multilevel"/>
    <w:tmpl w:val="A49C7B42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432" w:firstLine="432"/>
      </w:pPr>
    </w:lvl>
    <w:lvl w:ilvl="2">
      <w:start w:val="1"/>
      <w:numFmt w:val="decimal"/>
      <w:lvlText w:val="%1.%2.%3."/>
      <w:lvlJc w:val="left"/>
      <w:pPr>
        <w:ind w:left="1213" w:firstLine="1922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abstractNum w:abstractNumId="5">
    <w:nsid w:val="771B21CF"/>
    <w:multiLevelType w:val="multilevel"/>
    <w:tmpl w:val="5A085EDC"/>
    <w:lvl w:ilvl="0">
      <w:start w:val="1"/>
      <w:numFmt w:val="upperLetter"/>
      <w:lvlText w:val="%1."/>
      <w:lvlJc w:val="left"/>
      <w:pPr>
        <w:ind w:left="502" w:firstLine="644"/>
      </w:pPr>
    </w:lvl>
    <w:lvl w:ilvl="1">
      <w:start w:val="1"/>
      <w:numFmt w:val="lowerLetter"/>
      <w:lvlText w:val="%2."/>
      <w:lvlJc w:val="left"/>
      <w:pPr>
        <w:ind w:left="1222" w:firstLine="2084"/>
      </w:pPr>
    </w:lvl>
    <w:lvl w:ilvl="2">
      <w:start w:val="1"/>
      <w:numFmt w:val="lowerRoman"/>
      <w:lvlText w:val="%3."/>
      <w:lvlJc w:val="right"/>
      <w:pPr>
        <w:ind w:left="1942" w:firstLine="3704"/>
      </w:pPr>
    </w:lvl>
    <w:lvl w:ilvl="3">
      <w:start w:val="1"/>
      <w:numFmt w:val="decimal"/>
      <w:lvlText w:val="%4."/>
      <w:lvlJc w:val="left"/>
      <w:pPr>
        <w:ind w:left="2662" w:firstLine="4964"/>
      </w:pPr>
    </w:lvl>
    <w:lvl w:ilvl="4">
      <w:start w:val="1"/>
      <w:numFmt w:val="lowerLetter"/>
      <w:lvlText w:val="%5."/>
      <w:lvlJc w:val="left"/>
      <w:pPr>
        <w:ind w:left="3382" w:firstLine="6404"/>
      </w:pPr>
    </w:lvl>
    <w:lvl w:ilvl="5">
      <w:start w:val="1"/>
      <w:numFmt w:val="lowerRoman"/>
      <w:lvlText w:val="%6."/>
      <w:lvlJc w:val="right"/>
      <w:pPr>
        <w:ind w:left="4102" w:firstLine="8024"/>
      </w:pPr>
    </w:lvl>
    <w:lvl w:ilvl="6">
      <w:start w:val="1"/>
      <w:numFmt w:val="decimal"/>
      <w:lvlText w:val="%7."/>
      <w:lvlJc w:val="left"/>
      <w:pPr>
        <w:ind w:left="4822" w:firstLine="9284"/>
      </w:pPr>
    </w:lvl>
    <w:lvl w:ilvl="7">
      <w:start w:val="1"/>
      <w:numFmt w:val="lowerLetter"/>
      <w:lvlText w:val="%8."/>
      <w:lvlJc w:val="left"/>
      <w:pPr>
        <w:ind w:left="5542" w:firstLine="10724"/>
      </w:pPr>
    </w:lvl>
    <w:lvl w:ilvl="8">
      <w:start w:val="1"/>
      <w:numFmt w:val="lowerRoman"/>
      <w:lvlText w:val="%9."/>
      <w:lvlJc w:val="right"/>
      <w:pPr>
        <w:ind w:left="6262" w:firstLine="12344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65"/>
    <w:rsid w:val="000A7ACD"/>
    <w:rsid w:val="000E5055"/>
    <w:rsid w:val="00110F85"/>
    <w:rsid w:val="001C1F31"/>
    <w:rsid w:val="001C2CFD"/>
    <w:rsid w:val="001D48C4"/>
    <w:rsid w:val="00261B0B"/>
    <w:rsid w:val="0026622C"/>
    <w:rsid w:val="002D1F03"/>
    <w:rsid w:val="00317DE4"/>
    <w:rsid w:val="00336B7A"/>
    <w:rsid w:val="00340AEC"/>
    <w:rsid w:val="00363C2F"/>
    <w:rsid w:val="00370174"/>
    <w:rsid w:val="00370E38"/>
    <w:rsid w:val="00400029"/>
    <w:rsid w:val="004157AC"/>
    <w:rsid w:val="0042247B"/>
    <w:rsid w:val="00441EF6"/>
    <w:rsid w:val="004A6EDA"/>
    <w:rsid w:val="004F1C1F"/>
    <w:rsid w:val="005A1454"/>
    <w:rsid w:val="005D1365"/>
    <w:rsid w:val="006A36D7"/>
    <w:rsid w:val="007E5556"/>
    <w:rsid w:val="00895174"/>
    <w:rsid w:val="0094418B"/>
    <w:rsid w:val="009461E1"/>
    <w:rsid w:val="00981278"/>
    <w:rsid w:val="009963C3"/>
    <w:rsid w:val="009A4117"/>
    <w:rsid w:val="00A0278F"/>
    <w:rsid w:val="00A4124A"/>
    <w:rsid w:val="00B47F28"/>
    <w:rsid w:val="00C951BB"/>
    <w:rsid w:val="00D451B3"/>
    <w:rsid w:val="00D52D0C"/>
    <w:rsid w:val="00D62A8A"/>
    <w:rsid w:val="00D766D4"/>
    <w:rsid w:val="00DA7AC5"/>
    <w:rsid w:val="00DC51C9"/>
    <w:rsid w:val="00DE6FED"/>
    <w:rsid w:val="00E62265"/>
    <w:rsid w:val="00E8199F"/>
    <w:rsid w:val="00F20124"/>
    <w:rsid w:val="00F40594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70174"/>
    <w:pPr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370174"/>
    <w:pPr>
      <w:keepNext/>
      <w:keepLines/>
      <w:spacing w:before="240"/>
      <w:ind w:left="425" w:hanging="357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0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17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70174"/>
  </w:style>
  <w:style w:type="paragraph" w:styleId="Zpat">
    <w:name w:val="footer"/>
    <w:basedOn w:val="Normln"/>
    <w:link w:val="ZpatChar"/>
    <w:uiPriority w:val="99"/>
    <w:unhideWhenUsed/>
    <w:rsid w:val="0037017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0174"/>
  </w:style>
  <w:style w:type="paragraph" w:styleId="Textbubliny">
    <w:name w:val="Balloon Text"/>
    <w:basedOn w:val="Normln"/>
    <w:link w:val="TextbublinyChar"/>
    <w:uiPriority w:val="99"/>
    <w:semiHidden/>
    <w:unhideWhenUsed/>
    <w:rsid w:val="00370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7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70174"/>
    <w:rPr>
      <w:rFonts w:ascii="Arial" w:eastAsia="Arial" w:hAnsi="Arial" w:cs="Arial"/>
      <w:b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2CF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20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2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70174"/>
    <w:pPr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370174"/>
    <w:pPr>
      <w:keepNext/>
      <w:keepLines/>
      <w:spacing w:before="240"/>
      <w:ind w:left="425" w:hanging="357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0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17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70174"/>
  </w:style>
  <w:style w:type="paragraph" w:styleId="Zpat">
    <w:name w:val="footer"/>
    <w:basedOn w:val="Normln"/>
    <w:link w:val="ZpatChar"/>
    <w:uiPriority w:val="99"/>
    <w:unhideWhenUsed/>
    <w:rsid w:val="0037017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0174"/>
  </w:style>
  <w:style w:type="paragraph" w:styleId="Textbubliny">
    <w:name w:val="Balloon Text"/>
    <w:basedOn w:val="Normln"/>
    <w:link w:val="TextbublinyChar"/>
    <w:uiPriority w:val="99"/>
    <w:semiHidden/>
    <w:unhideWhenUsed/>
    <w:rsid w:val="00370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7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70174"/>
    <w:rPr>
      <w:rFonts w:ascii="Arial" w:eastAsia="Arial" w:hAnsi="Arial" w:cs="Arial"/>
      <w:b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2CF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20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2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0A96-FF51-41D7-B3BC-F2CC0BBD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Vasková Vladana</dc:creator>
  <cp:keywords/>
  <dc:description/>
  <cp:lastModifiedBy>Vasková Vladana</cp:lastModifiedBy>
  <cp:revision>32</cp:revision>
  <cp:lastPrinted>2016-04-08T09:43:00Z</cp:lastPrinted>
  <dcterms:created xsi:type="dcterms:W3CDTF">2016-04-06T09:08:00Z</dcterms:created>
  <dcterms:modified xsi:type="dcterms:W3CDTF">2016-12-02T08:20:00Z</dcterms:modified>
</cp:coreProperties>
</file>