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7D" w:rsidRPr="00AF2A45" w:rsidRDefault="00ED367D" w:rsidP="00AF2A45">
      <w:pPr>
        <w:pStyle w:val="Nadpis5"/>
        <w:spacing w:before="0"/>
        <w:jc w:val="right"/>
        <w:rPr>
          <w:rFonts w:ascii="Arial" w:hAnsi="Arial" w:cs="Arial"/>
          <w:b/>
          <w:color w:val="auto"/>
          <w:szCs w:val="24"/>
        </w:rPr>
      </w:pPr>
      <w:bookmarkStart w:id="0" w:name="_GoBack"/>
      <w:bookmarkEnd w:id="0"/>
    </w:p>
    <w:p w:rsidR="00ED367D" w:rsidRPr="00ED367D" w:rsidRDefault="00ED367D" w:rsidP="00ED367D">
      <w:pPr>
        <w:pStyle w:val="Nadpis5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D367D">
        <w:rPr>
          <w:rFonts w:ascii="Arial" w:hAnsi="Arial" w:cs="Arial"/>
          <w:color w:val="auto"/>
          <w:sz w:val="24"/>
          <w:szCs w:val="24"/>
        </w:rPr>
        <w:t>M</w:t>
      </w:r>
      <w:r w:rsidR="004A2953">
        <w:rPr>
          <w:rFonts w:ascii="Arial" w:hAnsi="Arial" w:cs="Arial"/>
          <w:color w:val="auto"/>
          <w:sz w:val="24"/>
          <w:szCs w:val="24"/>
        </w:rPr>
        <w:t>INISTERSTVO PRÁCE A SOCIÁLNÍCH VĚCÍ</w:t>
      </w:r>
    </w:p>
    <w:p w:rsidR="007544BB" w:rsidRDefault="00ED367D" w:rsidP="00ED367D">
      <w:pPr>
        <w:pStyle w:val="Nadpis5"/>
        <w:tabs>
          <w:tab w:val="right" w:pos="9072"/>
        </w:tabs>
        <w:spacing w:before="0"/>
        <w:rPr>
          <w:rFonts w:ascii="Arial" w:hAnsi="Arial" w:cs="Arial"/>
          <w:sz w:val="24"/>
          <w:szCs w:val="24"/>
        </w:rPr>
      </w:pPr>
      <w:r w:rsidRPr="00ED367D">
        <w:rPr>
          <w:rFonts w:ascii="Arial" w:hAnsi="Arial" w:cs="Arial"/>
          <w:sz w:val="24"/>
          <w:szCs w:val="24"/>
        </w:rPr>
        <w:t xml:space="preserve"> </w:t>
      </w:r>
      <w:r w:rsidRPr="00ED367D">
        <w:rPr>
          <w:rFonts w:ascii="Arial" w:hAnsi="Arial" w:cs="Arial"/>
          <w:sz w:val="24"/>
          <w:szCs w:val="24"/>
        </w:rPr>
        <w:tab/>
      </w:r>
    </w:p>
    <w:p w:rsidR="00ED367D" w:rsidRPr="000E36E8" w:rsidRDefault="00ED367D" w:rsidP="00ED367D">
      <w:pPr>
        <w:pStyle w:val="Nadpis5"/>
        <w:tabs>
          <w:tab w:val="right" w:pos="9072"/>
        </w:tabs>
        <w:spacing w:before="0"/>
        <w:rPr>
          <w:rFonts w:ascii="Arial" w:hAnsi="Arial" w:cs="Arial"/>
          <w:szCs w:val="24"/>
        </w:rPr>
      </w:pPr>
    </w:p>
    <w:p w:rsidR="004A2953" w:rsidRPr="00420CD3" w:rsidRDefault="00ED367D" w:rsidP="007544BB">
      <w:pPr>
        <w:jc w:val="center"/>
        <w:rPr>
          <w:rFonts w:ascii="Arial" w:eastAsiaTheme="minorHAnsi" w:hAnsi="Arial" w:cs="Arial"/>
          <w:b/>
          <w:caps/>
          <w:sz w:val="28"/>
          <w:szCs w:val="28"/>
        </w:rPr>
      </w:pPr>
      <w:r w:rsidRPr="00420CD3">
        <w:rPr>
          <w:rFonts w:ascii="Arial" w:hAnsi="Arial" w:cs="Arial"/>
          <w:caps/>
          <w:sz w:val="28"/>
          <w:szCs w:val="28"/>
        </w:rPr>
        <w:t xml:space="preserve">  </w:t>
      </w:r>
      <w:r w:rsidR="007544BB" w:rsidRPr="00420CD3">
        <w:rPr>
          <w:rFonts w:ascii="Arial" w:eastAsiaTheme="minorHAnsi" w:hAnsi="Arial" w:cs="Arial"/>
          <w:b/>
          <w:caps/>
          <w:sz w:val="28"/>
          <w:szCs w:val="28"/>
        </w:rPr>
        <w:t xml:space="preserve">Instrukce </w:t>
      </w:r>
      <w:r w:rsidR="004A2953" w:rsidRPr="00420CD3">
        <w:rPr>
          <w:rFonts w:ascii="Arial" w:eastAsiaTheme="minorHAnsi" w:hAnsi="Arial" w:cs="Arial"/>
          <w:b/>
          <w:caps/>
          <w:sz w:val="28"/>
          <w:szCs w:val="28"/>
        </w:rPr>
        <w:t>náměstk</w:t>
      </w:r>
      <w:r w:rsidR="006A48D3" w:rsidRPr="00420CD3">
        <w:rPr>
          <w:rFonts w:ascii="Arial" w:eastAsiaTheme="minorHAnsi" w:hAnsi="Arial" w:cs="Arial"/>
          <w:b/>
          <w:caps/>
          <w:sz w:val="28"/>
          <w:szCs w:val="28"/>
        </w:rPr>
        <w:t>yně</w:t>
      </w:r>
      <w:r w:rsidR="004A2953" w:rsidRPr="00420CD3">
        <w:rPr>
          <w:rFonts w:ascii="Arial" w:eastAsiaTheme="minorHAnsi" w:hAnsi="Arial" w:cs="Arial"/>
          <w:b/>
          <w:caps/>
          <w:sz w:val="28"/>
          <w:szCs w:val="28"/>
        </w:rPr>
        <w:t xml:space="preserve"> pro řízení sekce</w:t>
      </w:r>
      <w:r w:rsidR="00346194" w:rsidRPr="00420CD3">
        <w:rPr>
          <w:rFonts w:ascii="Arial" w:eastAsiaTheme="minorHAnsi" w:hAnsi="Arial" w:cs="Arial"/>
          <w:b/>
          <w:caps/>
          <w:sz w:val="28"/>
          <w:szCs w:val="28"/>
        </w:rPr>
        <w:t xml:space="preserve"> </w:t>
      </w:r>
      <w:r w:rsidR="00616A37" w:rsidRPr="00420CD3">
        <w:rPr>
          <w:rFonts w:ascii="Arial" w:eastAsiaTheme="minorHAnsi" w:hAnsi="Arial" w:cs="Arial"/>
          <w:b/>
          <w:caps/>
          <w:sz w:val="28"/>
          <w:szCs w:val="28"/>
        </w:rPr>
        <w:t>7</w:t>
      </w:r>
      <w:r w:rsidR="007544BB" w:rsidRPr="00420CD3">
        <w:rPr>
          <w:rFonts w:ascii="Arial" w:eastAsiaTheme="minorHAnsi" w:hAnsi="Arial" w:cs="Arial"/>
          <w:b/>
          <w:caps/>
          <w:sz w:val="28"/>
          <w:szCs w:val="28"/>
        </w:rPr>
        <w:t xml:space="preserve"> </w:t>
      </w:r>
    </w:p>
    <w:p w:rsidR="007544BB" w:rsidRPr="00420CD3" w:rsidRDefault="00C46FF8" w:rsidP="007544BB">
      <w:pPr>
        <w:jc w:val="center"/>
        <w:rPr>
          <w:rFonts w:ascii="Arial" w:eastAsiaTheme="minorHAnsi" w:hAnsi="Arial" w:cs="Arial"/>
          <w:b/>
          <w:caps/>
          <w:sz w:val="28"/>
          <w:szCs w:val="28"/>
        </w:rPr>
      </w:pPr>
      <w:r w:rsidRPr="00420CD3">
        <w:rPr>
          <w:rFonts w:ascii="Arial" w:hAnsi="Arial" w:cs="Arial"/>
          <w:b/>
          <w:bCs/>
          <w:iCs/>
          <w:sz w:val="28"/>
          <w:szCs w:val="28"/>
        </w:rPr>
        <w:t xml:space="preserve">č. </w:t>
      </w:r>
      <w:r w:rsidR="009B108A">
        <w:rPr>
          <w:rFonts w:ascii="Arial" w:hAnsi="Arial" w:cs="Arial"/>
          <w:b/>
          <w:bCs/>
          <w:iCs/>
          <w:sz w:val="28"/>
          <w:szCs w:val="28"/>
        </w:rPr>
        <w:t>3</w:t>
      </w:r>
      <w:r w:rsidR="007544BB" w:rsidRPr="00420CD3">
        <w:rPr>
          <w:rFonts w:ascii="Arial" w:eastAsiaTheme="minorHAnsi" w:hAnsi="Arial" w:cs="Arial"/>
          <w:b/>
          <w:caps/>
          <w:sz w:val="28"/>
          <w:szCs w:val="28"/>
        </w:rPr>
        <w:t>/201</w:t>
      </w:r>
      <w:r w:rsidR="00616A37" w:rsidRPr="00420CD3">
        <w:rPr>
          <w:rFonts w:ascii="Arial" w:eastAsiaTheme="minorHAnsi" w:hAnsi="Arial" w:cs="Arial"/>
          <w:b/>
          <w:caps/>
          <w:sz w:val="28"/>
          <w:szCs w:val="28"/>
        </w:rPr>
        <w:t>9</w:t>
      </w:r>
      <w:r w:rsidR="007544BB" w:rsidRPr="00420CD3">
        <w:rPr>
          <w:rFonts w:ascii="Arial" w:eastAsiaTheme="minorHAnsi" w:hAnsi="Arial" w:cs="Arial"/>
          <w:b/>
          <w:caps/>
          <w:sz w:val="28"/>
          <w:szCs w:val="28"/>
        </w:rPr>
        <w:t xml:space="preserve"> </w:t>
      </w:r>
    </w:p>
    <w:p w:rsidR="00ED367D" w:rsidRDefault="00ED367D" w:rsidP="00ED367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367D" w:rsidRPr="00ED367D" w:rsidRDefault="00ED367D" w:rsidP="00404F0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  <w:r w:rsidRPr="00ED367D">
        <w:rPr>
          <w:rFonts w:ascii="Arial" w:hAnsi="Arial" w:cs="Arial"/>
          <w:i/>
          <w:iCs/>
          <w:sz w:val="24"/>
          <w:szCs w:val="24"/>
        </w:rPr>
        <w:t xml:space="preserve">   </w:t>
      </w:r>
    </w:p>
    <w:p w:rsidR="00ED367D" w:rsidRPr="00346194" w:rsidRDefault="007109B7" w:rsidP="00346194">
      <w:pPr>
        <w:tabs>
          <w:tab w:val="center" w:pos="6237"/>
        </w:tabs>
        <w:ind w:left="709" w:hanging="709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Věc: </w:t>
      </w:r>
      <w:r w:rsidR="00ED367D" w:rsidRPr="00346194">
        <w:rPr>
          <w:rFonts w:ascii="Arial" w:hAnsi="Arial" w:cs="Arial"/>
          <w:b/>
          <w:bCs/>
          <w:iCs/>
          <w:sz w:val="28"/>
          <w:szCs w:val="28"/>
        </w:rPr>
        <w:t>Sjednocení postupu při aplikování zákona č. 3</w:t>
      </w:r>
      <w:r w:rsidR="00356EDB" w:rsidRPr="00346194">
        <w:rPr>
          <w:rFonts w:ascii="Arial" w:hAnsi="Arial" w:cs="Arial"/>
          <w:b/>
          <w:bCs/>
          <w:iCs/>
          <w:sz w:val="28"/>
          <w:szCs w:val="28"/>
        </w:rPr>
        <w:t>09/2018</w:t>
      </w:r>
      <w:r w:rsidR="00ED367D" w:rsidRPr="00346194">
        <w:rPr>
          <w:rFonts w:ascii="Arial" w:hAnsi="Arial" w:cs="Arial"/>
          <w:b/>
          <w:bCs/>
          <w:iCs/>
          <w:sz w:val="28"/>
          <w:szCs w:val="28"/>
        </w:rPr>
        <w:t xml:space="preserve"> Sb., kterým se mění zákon č. 111/2006 Sb., o pomoci v hmotné nouzi, ve znění pozdějších předpisů (novela k</w:t>
      </w:r>
      <w:r w:rsidR="00356EDB" w:rsidRPr="00346194">
        <w:rPr>
          <w:rFonts w:ascii="Arial" w:hAnsi="Arial" w:cs="Arial"/>
          <w:b/>
          <w:bCs/>
          <w:iCs/>
          <w:sz w:val="28"/>
          <w:szCs w:val="28"/>
        </w:rPr>
        <w:t> úpravě způsobu výplaty příspěvku na živobytí</w:t>
      </w:r>
      <w:r w:rsidR="00941F43" w:rsidRPr="00346194">
        <w:rPr>
          <w:rFonts w:ascii="Arial" w:hAnsi="Arial" w:cs="Arial"/>
          <w:b/>
          <w:bCs/>
          <w:iCs/>
          <w:sz w:val="28"/>
          <w:szCs w:val="28"/>
        </w:rPr>
        <w:t xml:space="preserve"> prostřednictvím poukázek</w:t>
      </w:r>
      <w:r w:rsidR="00517A8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17A83">
        <w:rPr>
          <w:rFonts w:ascii="Arial" w:hAnsi="Arial" w:cs="Arial"/>
          <w:b/>
          <w:bCs/>
          <w:iCs/>
          <w:sz w:val="28"/>
          <w:szCs w:val="28"/>
        </w:rPr>
        <w:br/>
        <w:t>a k</w:t>
      </w:r>
      <w:r w:rsidR="00BA2C50">
        <w:rPr>
          <w:rFonts w:ascii="Arial" w:hAnsi="Arial" w:cs="Arial"/>
          <w:b/>
          <w:bCs/>
          <w:iCs/>
          <w:sz w:val="28"/>
          <w:szCs w:val="28"/>
        </w:rPr>
        <w:t>e</w:t>
      </w:r>
      <w:r w:rsidR="00517A8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75BBA">
        <w:rPr>
          <w:rFonts w:ascii="Arial" w:hAnsi="Arial" w:cs="Arial"/>
          <w:b/>
          <w:bCs/>
          <w:iCs/>
          <w:sz w:val="28"/>
          <w:szCs w:val="28"/>
        </w:rPr>
        <w:t>stanovení</w:t>
      </w:r>
      <w:r w:rsidR="00517A83">
        <w:rPr>
          <w:rFonts w:ascii="Arial" w:hAnsi="Arial" w:cs="Arial"/>
          <w:b/>
          <w:bCs/>
          <w:iCs/>
          <w:sz w:val="28"/>
          <w:szCs w:val="28"/>
        </w:rPr>
        <w:t xml:space="preserve"> zařízení služeb následné péče jako případu hodného zvláštního zřetele</w:t>
      </w:r>
      <w:r w:rsidR="00356EDB" w:rsidRPr="00346194">
        <w:rPr>
          <w:rFonts w:ascii="Arial" w:hAnsi="Arial" w:cs="Arial"/>
          <w:b/>
          <w:bCs/>
          <w:iCs/>
          <w:sz w:val="28"/>
          <w:szCs w:val="28"/>
        </w:rPr>
        <w:t>)</w:t>
      </w:r>
    </w:p>
    <w:p w:rsidR="00ED367D" w:rsidRPr="00ED367D" w:rsidRDefault="00ED367D" w:rsidP="00ED367D">
      <w:pPr>
        <w:tabs>
          <w:tab w:val="center" w:pos="6237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455E47" w:rsidRDefault="00455E47" w:rsidP="00ED367D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ED367D" w:rsidRPr="00ED367D" w:rsidRDefault="00ED367D" w:rsidP="00ED367D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726343">
        <w:rPr>
          <w:rFonts w:ascii="Arial" w:hAnsi="Arial" w:cs="Arial"/>
          <w:b/>
          <w:sz w:val="24"/>
          <w:szCs w:val="24"/>
        </w:rPr>
        <w:t>Určeno pro:</w:t>
      </w:r>
      <w:r w:rsidRPr="00ED367D">
        <w:rPr>
          <w:rFonts w:ascii="Arial" w:hAnsi="Arial" w:cs="Arial"/>
          <w:sz w:val="24"/>
          <w:szCs w:val="24"/>
        </w:rPr>
        <w:tab/>
      </w:r>
      <w:r w:rsidRPr="00ED367D">
        <w:rPr>
          <w:rFonts w:ascii="Arial" w:hAnsi="Arial" w:cs="Arial"/>
          <w:sz w:val="24"/>
          <w:szCs w:val="24"/>
        </w:rPr>
        <w:tab/>
        <w:t xml:space="preserve">Úřad práce České republiky </w:t>
      </w:r>
    </w:p>
    <w:p w:rsidR="00ED367D" w:rsidRPr="00ED367D" w:rsidRDefault="00ED367D" w:rsidP="00ED367D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D367D">
        <w:rPr>
          <w:rFonts w:ascii="Arial" w:hAnsi="Arial" w:cs="Arial"/>
          <w:i/>
          <w:sz w:val="24"/>
          <w:szCs w:val="24"/>
        </w:rPr>
        <w:tab/>
      </w:r>
      <w:r w:rsidRPr="00ED367D">
        <w:rPr>
          <w:rFonts w:ascii="Arial" w:hAnsi="Arial" w:cs="Arial"/>
          <w:i/>
          <w:sz w:val="24"/>
          <w:szCs w:val="24"/>
        </w:rPr>
        <w:tab/>
      </w:r>
      <w:r w:rsidRPr="00ED367D">
        <w:rPr>
          <w:rFonts w:ascii="Arial" w:hAnsi="Arial" w:cs="Arial"/>
          <w:i/>
          <w:sz w:val="24"/>
          <w:szCs w:val="24"/>
        </w:rPr>
        <w:tab/>
      </w:r>
      <w:r w:rsidRPr="00ED367D">
        <w:rPr>
          <w:rFonts w:ascii="Arial" w:hAnsi="Arial" w:cs="Arial"/>
          <w:sz w:val="24"/>
          <w:szCs w:val="24"/>
        </w:rPr>
        <w:t>Odbor odvolání a správních činností nepojistných dávek MPSV</w:t>
      </w:r>
    </w:p>
    <w:p w:rsidR="00ED367D" w:rsidRPr="00ED367D" w:rsidRDefault="00ED367D" w:rsidP="00ED367D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ED367D" w:rsidRPr="00ED367D" w:rsidRDefault="00ED367D" w:rsidP="00ED367D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726343">
        <w:rPr>
          <w:rFonts w:ascii="Arial" w:eastAsia="MS Mincho" w:hAnsi="Arial" w:cs="Arial"/>
          <w:b/>
          <w:sz w:val="24"/>
          <w:szCs w:val="24"/>
        </w:rPr>
        <w:t>Účinnost od:</w:t>
      </w:r>
      <w:r w:rsidRPr="00ED367D">
        <w:rPr>
          <w:rFonts w:ascii="Arial" w:eastAsia="MS Mincho" w:hAnsi="Arial" w:cs="Arial"/>
          <w:sz w:val="24"/>
          <w:szCs w:val="24"/>
        </w:rPr>
        <w:tab/>
      </w:r>
      <w:r w:rsidR="00F933EC">
        <w:rPr>
          <w:rFonts w:ascii="Arial" w:eastAsia="MS Mincho" w:hAnsi="Arial" w:cs="Arial"/>
          <w:sz w:val="24"/>
          <w:szCs w:val="24"/>
        </w:rPr>
        <w:t>1</w:t>
      </w:r>
      <w:r w:rsidR="00726343" w:rsidRPr="00FA422B">
        <w:rPr>
          <w:rFonts w:ascii="Arial" w:eastAsia="MS Mincho" w:hAnsi="Arial" w:cs="Arial"/>
          <w:sz w:val="24"/>
          <w:szCs w:val="24"/>
        </w:rPr>
        <w:t>.</w:t>
      </w:r>
      <w:r w:rsidR="00726343">
        <w:rPr>
          <w:rFonts w:ascii="Arial" w:eastAsia="MS Mincho" w:hAnsi="Arial" w:cs="Arial"/>
          <w:sz w:val="24"/>
          <w:szCs w:val="24"/>
        </w:rPr>
        <w:t xml:space="preserve"> </w:t>
      </w:r>
      <w:r w:rsidR="008F5136">
        <w:rPr>
          <w:rFonts w:ascii="Arial" w:eastAsia="MS Mincho" w:hAnsi="Arial" w:cs="Arial"/>
          <w:sz w:val="24"/>
          <w:szCs w:val="24"/>
        </w:rPr>
        <w:t>2</w:t>
      </w:r>
      <w:r w:rsidR="004A2953">
        <w:rPr>
          <w:rFonts w:ascii="Arial" w:eastAsia="MS Mincho" w:hAnsi="Arial" w:cs="Arial"/>
          <w:sz w:val="24"/>
          <w:szCs w:val="24"/>
        </w:rPr>
        <w:t>. 2019</w:t>
      </w:r>
    </w:p>
    <w:p w:rsidR="00ED367D" w:rsidRPr="00ED367D" w:rsidRDefault="00ED367D" w:rsidP="00ED367D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</w:p>
    <w:p w:rsidR="00ED367D" w:rsidRPr="00C46FF8" w:rsidRDefault="00ED367D" w:rsidP="00ED367D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726343">
        <w:rPr>
          <w:rFonts w:ascii="Arial" w:eastAsia="MS Mincho" w:hAnsi="Arial" w:cs="Arial"/>
          <w:b/>
          <w:sz w:val="24"/>
          <w:szCs w:val="24"/>
        </w:rPr>
        <w:t>Zrušovaný řídící akt MPSV:</w:t>
      </w:r>
      <w:r w:rsidRPr="00ED367D">
        <w:rPr>
          <w:rFonts w:ascii="Arial" w:eastAsia="MS Mincho" w:hAnsi="Arial" w:cs="Arial"/>
          <w:sz w:val="24"/>
          <w:szCs w:val="24"/>
        </w:rPr>
        <w:t xml:space="preserve">     </w:t>
      </w:r>
      <w:r w:rsidRPr="00ED367D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C46FF8">
        <w:rPr>
          <w:rFonts w:ascii="Arial" w:eastAsia="MS Mincho" w:hAnsi="Arial" w:cs="Arial"/>
          <w:sz w:val="24"/>
          <w:szCs w:val="24"/>
        </w:rPr>
        <w:t>-0-</w:t>
      </w:r>
    </w:p>
    <w:p w:rsidR="00ED367D" w:rsidRPr="00C46FF8" w:rsidRDefault="00ED367D" w:rsidP="00ED367D">
      <w:pPr>
        <w:pStyle w:val="Prosttext"/>
        <w:pBdr>
          <w:bottom w:val="double" w:sz="6" w:space="1" w:color="auto"/>
        </w:pBdr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:rsidR="00ED367D" w:rsidRPr="00ED367D" w:rsidRDefault="00ED367D" w:rsidP="00ED367D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:rsidR="00ED367D" w:rsidRPr="00ED367D" w:rsidRDefault="00726343" w:rsidP="00404F0A">
      <w:pPr>
        <w:pStyle w:val="Zhlav"/>
        <w:tabs>
          <w:tab w:val="clear" w:pos="4536"/>
          <w:tab w:val="clear" w:pos="9072"/>
        </w:tabs>
        <w:ind w:left="1985" w:hanging="1985"/>
        <w:rPr>
          <w:rFonts w:ascii="Arial" w:hAnsi="Arial" w:cs="Arial"/>
          <w:sz w:val="24"/>
          <w:szCs w:val="24"/>
        </w:rPr>
      </w:pPr>
      <w:r w:rsidRPr="00726343">
        <w:rPr>
          <w:rFonts w:ascii="Arial" w:hAnsi="Arial" w:cs="Arial"/>
          <w:b/>
          <w:sz w:val="24"/>
          <w:szCs w:val="24"/>
        </w:rPr>
        <w:t>Zpracovatel</w:t>
      </w:r>
      <w:r w:rsidR="00ED367D" w:rsidRPr="00726343">
        <w:rPr>
          <w:rFonts w:ascii="Arial" w:hAnsi="Arial" w:cs="Arial"/>
          <w:b/>
          <w:sz w:val="24"/>
          <w:szCs w:val="24"/>
        </w:rPr>
        <w:t>:</w:t>
      </w:r>
      <w:r w:rsidR="00ED367D" w:rsidRPr="00ED367D">
        <w:rPr>
          <w:rFonts w:ascii="Arial" w:hAnsi="Arial" w:cs="Arial"/>
          <w:sz w:val="24"/>
          <w:szCs w:val="24"/>
        </w:rPr>
        <w:tab/>
      </w:r>
      <w:r w:rsidR="00ED367D" w:rsidRPr="00ED367D">
        <w:rPr>
          <w:rFonts w:ascii="Arial" w:hAnsi="Arial" w:cs="Arial"/>
          <w:sz w:val="24"/>
          <w:szCs w:val="24"/>
        </w:rPr>
        <w:tab/>
        <w:t>Odbor nepojistných sociálních a rodinných dávek</w:t>
      </w:r>
    </w:p>
    <w:p w:rsidR="00ED367D" w:rsidRPr="00ED367D" w:rsidRDefault="00356EDB" w:rsidP="00404F0A">
      <w:pPr>
        <w:pStyle w:val="Zhlav"/>
        <w:tabs>
          <w:tab w:val="clear" w:pos="4536"/>
          <w:tab w:val="clear" w:pos="9072"/>
        </w:tabs>
        <w:ind w:left="1985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367D" w:rsidRPr="00ED367D">
        <w:rPr>
          <w:rFonts w:ascii="Arial" w:hAnsi="Arial" w:cs="Arial"/>
          <w:sz w:val="24"/>
          <w:szCs w:val="24"/>
        </w:rPr>
        <w:tab/>
      </w:r>
    </w:p>
    <w:p w:rsidR="00ED367D" w:rsidRPr="00ED367D" w:rsidRDefault="00ED367D" w:rsidP="00ED367D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726343">
        <w:rPr>
          <w:rFonts w:ascii="Arial" w:eastAsia="MS Mincho" w:hAnsi="Arial" w:cs="Arial"/>
          <w:b/>
          <w:sz w:val="24"/>
          <w:szCs w:val="24"/>
        </w:rPr>
        <w:t>Č. j.:</w:t>
      </w:r>
      <w:r w:rsidRPr="00726343">
        <w:rPr>
          <w:rFonts w:ascii="Arial" w:eastAsia="MS Mincho" w:hAnsi="Arial" w:cs="Arial"/>
          <w:b/>
          <w:sz w:val="24"/>
          <w:szCs w:val="24"/>
        </w:rPr>
        <w:tab/>
      </w:r>
      <w:r w:rsidRPr="00ED367D">
        <w:rPr>
          <w:rFonts w:ascii="Arial" w:eastAsia="MS Mincho" w:hAnsi="Arial" w:cs="Arial"/>
          <w:sz w:val="24"/>
          <w:szCs w:val="24"/>
        </w:rPr>
        <w:tab/>
        <w:t xml:space="preserve">       </w:t>
      </w:r>
      <w:r w:rsidRPr="00ED367D">
        <w:rPr>
          <w:rFonts w:ascii="Arial" w:eastAsia="MS Mincho" w:hAnsi="Arial" w:cs="Arial"/>
          <w:sz w:val="24"/>
          <w:szCs w:val="24"/>
        </w:rPr>
        <w:tab/>
        <w:t>MPSV</w:t>
      </w:r>
      <w:r w:rsidR="004A2953">
        <w:rPr>
          <w:rFonts w:ascii="Arial" w:eastAsia="MS Mincho" w:hAnsi="Arial" w:cs="Arial"/>
          <w:sz w:val="24"/>
          <w:szCs w:val="24"/>
        </w:rPr>
        <w:t>-2019/</w:t>
      </w:r>
      <w:r w:rsidR="002D3FD7" w:rsidRPr="002D3FD7">
        <w:rPr>
          <w:rFonts w:ascii="Arial" w:eastAsia="MS Mincho" w:hAnsi="Arial" w:cs="Arial"/>
          <w:sz w:val="24"/>
          <w:szCs w:val="24"/>
        </w:rPr>
        <w:t>2191-752</w:t>
      </w:r>
    </w:p>
    <w:p w:rsidR="00ED367D" w:rsidRPr="00ED367D" w:rsidRDefault="00ED367D" w:rsidP="00404F0A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</w:p>
    <w:p w:rsidR="00ED367D" w:rsidRPr="00ED367D" w:rsidRDefault="00ED367D" w:rsidP="00ED367D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726343">
        <w:rPr>
          <w:rFonts w:ascii="Arial" w:eastAsia="MS Mincho" w:hAnsi="Arial" w:cs="Arial"/>
          <w:b/>
          <w:sz w:val="24"/>
          <w:szCs w:val="24"/>
        </w:rPr>
        <w:t xml:space="preserve">Počet stran: </w:t>
      </w:r>
      <w:r w:rsidRPr="00726343">
        <w:rPr>
          <w:rFonts w:ascii="Arial" w:eastAsia="MS Mincho" w:hAnsi="Arial" w:cs="Arial"/>
          <w:b/>
          <w:sz w:val="24"/>
          <w:szCs w:val="24"/>
        </w:rPr>
        <w:tab/>
      </w:r>
      <w:r w:rsidR="00726343">
        <w:rPr>
          <w:rFonts w:ascii="Arial" w:eastAsia="MS Mincho" w:hAnsi="Arial" w:cs="Arial"/>
          <w:sz w:val="24"/>
          <w:szCs w:val="24"/>
        </w:rPr>
        <w:t xml:space="preserve"> </w:t>
      </w:r>
      <w:r w:rsidR="0055083C">
        <w:rPr>
          <w:rFonts w:ascii="Arial" w:eastAsia="MS Mincho" w:hAnsi="Arial" w:cs="Arial"/>
          <w:sz w:val="24"/>
          <w:szCs w:val="24"/>
        </w:rPr>
        <w:t>9</w:t>
      </w:r>
    </w:p>
    <w:p w:rsidR="00ED367D" w:rsidRPr="00ED367D" w:rsidRDefault="00ED367D" w:rsidP="00ED367D">
      <w:pPr>
        <w:pStyle w:val="Prosttext"/>
        <w:pBdr>
          <w:bottom w:val="double" w:sz="6" w:space="1" w:color="auto"/>
        </w:pBdr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</w:rPr>
      </w:pPr>
      <w:r w:rsidRPr="00ED367D">
        <w:rPr>
          <w:rFonts w:ascii="Arial" w:eastAsia="MS Mincho" w:hAnsi="Arial" w:cs="Arial"/>
          <w:sz w:val="24"/>
          <w:szCs w:val="24"/>
          <w:u w:val="single"/>
        </w:rPr>
        <w:t xml:space="preserve"> </w:t>
      </w:r>
    </w:p>
    <w:p w:rsidR="00ED367D" w:rsidRPr="00ED367D" w:rsidRDefault="00ED367D" w:rsidP="00ED367D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ED367D">
        <w:rPr>
          <w:rFonts w:ascii="Arial" w:eastAsia="MS Mincho" w:hAnsi="Arial" w:cs="Arial"/>
          <w:sz w:val="24"/>
          <w:szCs w:val="24"/>
        </w:rPr>
        <w:t xml:space="preserve"> </w:t>
      </w:r>
    </w:p>
    <w:p w:rsidR="00AF2A45" w:rsidRDefault="00726343" w:rsidP="00404F0A">
      <w:pPr>
        <w:pStyle w:val="Prosttext"/>
        <w:spacing w:before="60"/>
        <w:ind w:left="2124" w:hanging="2124"/>
        <w:jc w:val="both"/>
        <w:rPr>
          <w:rFonts w:ascii="Arial" w:eastAsia="MS Mincho" w:hAnsi="Arial" w:cs="Arial"/>
          <w:sz w:val="24"/>
          <w:szCs w:val="24"/>
        </w:rPr>
      </w:pPr>
      <w:r w:rsidRPr="002F0861">
        <w:rPr>
          <w:rFonts w:ascii="Arial" w:eastAsia="MS Mincho" w:hAnsi="Arial" w:cs="Arial"/>
          <w:b/>
          <w:sz w:val="24"/>
          <w:szCs w:val="24"/>
        </w:rPr>
        <w:t>Předkladatel</w:t>
      </w:r>
      <w:r w:rsidR="002F0861">
        <w:rPr>
          <w:rFonts w:ascii="Arial" w:eastAsia="MS Mincho" w:hAnsi="Arial" w:cs="Arial"/>
          <w:sz w:val="24"/>
          <w:szCs w:val="24"/>
        </w:rPr>
        <w:t>:</w:t>
      </w:r>
      <w:r w:rsidR="00ED367D" w:rsidRPr="00ED367D">
        <w:rPr>
          <w:rFonts w:ascii="Arial" w:eastAsia="MS Mincho" w:hAnsi="Arial" w:cs="Arial"/>
          <w:sz w:val="24"/>
          <w:szCs w:val="24"/>
        </w:rPr>
        <w:tab/>
      </w:r>
      <w:r w:rsidR="00ED367D" w:rsidRPr="00AF2A45">
        <w:rPr>
          <w:rFonts w:ascii="Arial" w:eastAsia="MS Mincho" w:hAnsi="Arial" w:cs="Arial"/>
          <w:b/>
          <w:sz w:val="24"/>
          <w:szCs w:val="24"/>
        </w:rPr>
        <w:t>Mgr. Kateřina Jirková</w:t>
      </w:r>
    </w:p>
    <w:p w:rsidR="00ED367D" w:rsidRPr="00404F0A" w:rsidRDefault="00ED367D" w:rsidP="00AF2A45">
      <w:pPr>
        <w:pStyle w:val="Prosttext"/>
        <w:spacing w:before="60"/>
        <w:ind w:left="2124"/>
        <w:jc w:val="both"/>
        <w:rPr>
          <w:rFonts w:ascii="Arial" w:eastAsia="MS Mincho" w:hAnsi="Arial" w:cs="Arial"/>
          <w:sz w:val="24"/>
          <w:szCs w:val="24"/>
        </w:rPr>
      </w:pPr>
      <w:r w:rsidRPr="00ED367D">
        <w:rPr>
          <w:rFonts w:ascii="Arial" w:eastAsia="MS Mincho" w:hAnsi="Arial" w:cs="Arial"/>
          <w:sz w:val="24"/>
          <w:szCs w:val="24"/>
        </w:rPr>
        <w:t>ředitelka odboru nepojistných sociálních a</w:t>
      </w:r>
      <w:r w:rsidR="00AF2A45">
        <w:rPr>
          <w:rFonts w:ascii="Arial" w:eastAsia="MS Mincho" w:hAnsi="Arial" w:cs="Arial"/>
          <w:sz w:val="24"/>
          <w:szCs w:val="24"/>
        </w:rPr>
        <w:t> </w:t>
      </w:r>
      <w:r w:rsidRPr="00ED367D">
        <w:rPr>
          <w:rFonts w:ascii="Arial" w:eastAsia="MS Mincho" w:hAnsi="Arial" w:cs="Arial"/>
          <w:sz w:val="24"/>
          <w:szCs w:val="24"/>
        </w:rPr>
        <w:t>rodinných dávek</w:t>
      </w:r>
      <w:r w:rsidR="00356EDB">
        <w:rPr>
          <w:rFonts w:ascii="Arial" w:eastAsia="MS Mincho" w:hAnsi="Arial" w:cs="Arial"/>
          <w:sz w:val="24"/>
          <w:szCs w:val="24"/>
        </w:rPr>
        <w:tab/>
      </w:r>
    </w:p>
    <w:p w:rsidR="00ED367D" w:rsidRPr="00ED367D" w:rsidRDefault="00ED367D" w:rsidP="00ED367D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:rsidR="00726343" w:rsidRDefault="00ED367D" w:rsidP="00404F0A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F0861">
        <w:rPr>
          <w:rFonts w:ascii="Arial" w:eastAsia="MS Mincho" w:hAnsi="Arial" w:cs="Arial"/>
          <w:b/>
          <w:sz w:val="24"/>
          <w:szCs w:val="24"/>
        </w:rPr>
        <w:t xml:space="preserve">Dne: </w:t>
      </w:r>
      <w:r w:rsidRPr="002F0861">
        <w:rPr>
          <w:rFonts w:ascii="Arial" w:eastAsia="MS Mincho" w:hAnsi="Arial" w:cs="Arial"/>
          <w:b/>
          <w:sz w:val="24"/>
          <w:szCs w:val="24"/>
        </w:rPr>
        <w:tab/>
      </w:r>
      <w:r w:rsidRPr="00ED367D">
        <w:rPr>
          <w:rFonts w:ascii="Arial" w:eastAsia="MS Mincho" w:hAnsi="Arial" w:cs="Arial"/>
          <w:sz w:val="24"/>
          <w:szCs w:val="24"/>
        </w:rPr>
        <w:tab/>
      </w:r>
      <w:r w:rsidRPr="00ED367D">
        <w:rPr>
          <w:rFonts w:ascii="Arial" w:eastAsia="MS Mincho" w:hAnsi="Arial" w:cs="Arial"/>
          <w:sz w:val="24"/>
          <w:szCs w:val="24"/>
        </w:rPr>
        <w:tab/>
      </w:r>
      <w:r w:rsidR="00BC2B8E">
        <w:rPr>
          <w:rFonts w:ascii="Arial" w:eastAsia="MS Mincho" w:hAnsi="Arial" w:cs="Arial"/>
          <w:sz w:val="24"/>
          <w:szCs w:val="24"/>
        </w:rPr>
        <w:t>28</w:t>
      </w:r>
      <w:r w:rsidR="00ED550A">
        <w:rPr>
          <w:rFonts w:ascii="Arial" w:eastAsia="MS Mincho" w:hAnsi="Arial" w:cs="Arial"/>
          <w:sz w:val="24"/>
          <w:szCs w:val="24"/>
        </w:rPr>
        <w:t>. ledna 2019</w:t>
      </w:r>
    </w:p>
    <w:p w:rsidR="00726343" w:rsidRPr="00ED367D" w:rsidRDefault="00726343" w:rsidP="00726343">
      <w:pPr>
        <w:pStyle w:val="Prosttext"/>
        <w:pBdr>
          <w:bottom w:val="double" w:sz="6" w:space="1" w:color="auto"/>
        </w:pBdr>
        <w:rPr>
          <w:rFonts w:ascii="Arial" w:eastAsia="MS Mincho" w:hAnsi="Arial" w:cs="Arial"/>
          <w:color w:val="000000"/>
          <w:sz w:val="24"/>
          <w:szCs w:val="24"/>
        </w:rPr>
      </w:pPr>
    </w:p>
    <w:p w:rsidR="00ED367D" w:rsidRPr="00726343" w:rsidRDefault="00726343" w:rsidP="00726343">
      <w:pPr>
        <w:tabs>
          <w:tab w:val="center" w:pos="6237"/>
        </w:tabs>
        <w:rPr>
          <w:rFonts w:ascii="Arial" w:hAnsi="Arial" w:cs="Arial"/>
          <w:i/>
          <w:iCs/>
          <w:sz w:val="24"/>
          <w:szCs w:val="24"/>
        </w:rPr>
      </w:pPr>
      <w:r w:rsidRPr="00ED367D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ED550A" w:rsidRDefault="00ED367D" w:rsidP="00ED550A">
      <w:pPr>
        <w:rPr>
          <w:rFonts w:ascii="Arial" w:eastAsiaTheme="minorHAnsi" w:hAnsi="Arial" w:cs="Arial"/>
          <w:sz w:val="24"/>
          <w:szCs w:val="24"/>
        </w:rPr>
      </w:pPr>
      <w:r w:rsidRPr="002F0861">
        <w:rPr>
          <w:rFonts w:ascii="Arial" w:eastAsia="MS Mincho" w:hAnsi="Arial" w:cs="Arial"/>
          <w:b/>
          <w:sz w:val="24"/>
          <w:szCs w:val="24"/>
        </w:rPr>
        <w:t>Schválil:</w:t>
      </w:r>
      <w:r w:rsidR="00356EDB">
        <w:rPr>
          <w:rFonts w:ascii="Arial" w:eastAsia="MS Mincho" w:hAnsi="Arial" w:cs="Arial"/>
          <w:sz w:val="24"/>
          <w:szCs w:val="24"/>
        </w:rPr>
        <w:tab/>
      </w:r>
      <w:r w:rsidR="00356EDB">
        <w:rPr>
          <w:rFonts w:ascii="Arial" w:eastAsia="MS Mincho" w:hAnsi="Arial" w:cs="Arial"/>
          <w:sz w:val="24"/>
          <w:szCs w:val="24"/>
        </w:rPr>
        <w:tab/>
      </w:r>
      <w:r w:rsidR="00ED550A" w:rsidRPr="00AF2A45">
        <w:rPr>
          <w:rFonts w:ascii="Arial" w:eastAsia="MS Mincho" w:hAnsi="Arial" w:cs="Arial"/>
          <w:b/>
          <w:sz w:val="24"/>
          <w:szCs w:val="24"/>
        </w:rPr>
        <w:t>Mgr. Kateřina Jirková</w:t>
      </w:r>
    </w:p>
    <w:p w:rsidR="00ED550A" w:rsidRPr="00404F0A" w:rsidRDefault="00ED550A" w:rsidP="00ED550A">
      <w:pPr>
        <w:ind w:left="2124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zastupující náměst</w:t>
      </w:r>
      <w:r w:rsidRPr="00404F0A">
        <w:rPr>
          <w:rFonts w:ascii="Arial" w:eastAsiaTheme="minorHAnsi" w:hAnsi="Arial" w:cs="Arial"/>
          <w:sz w:val="24"/>
          <w:szCs w:val="24"/>
        </w:rPr>
        <w:t>k</w:t>
      </w:r>
      <w:r>
        <w:rPr>
          <w:rFonts w:ascii="Arial" w:eastAsiaTheme="minorHAnsi" w:hAnsi="Arial" w:cs="Arial"/>
          <w:sz w:val="24"/>
          <w:szCs w:val="24"/>
        </w:rPr>
        <w:t>yně</w:t>
      </w:r>
      <w:r w:rsidRPr="00404F0A">
        <w:rPr>
          <w:rFonts w:ascii="Arial" w:eastAsiaTheme="minorHAnsi" w:hAnsi="Arial" w:cs="Arial"/>
          <w:sz w:val="24"/>
          <w:szCs w:val="24"/>
        </w:rPr>
        <w:t xml:space="preserve"> pro řízení sekce sociálně pojistných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04F0A">
        <w:rPr>
          <w:rFonts w:ascii="Arial" w:eastAsiaTheme="minorHAnsi" w:hAnsi="Arial" w:cs="Arial"/>
          <w:sz w:val="24"/>
          <w:szCs w:val="24"/>
        </w:rPr>
        <w:t>systémů a nepojistných dávek</w:t>
      </w:r>
    </w:p>
    <w:p w:rsidR="00ED367D" w:rsidRDefault="00ED367D" w:rsidP="00ED550A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:rsidR="00BC2B8E" w:rsidRPr="00ED367D" w:rsidRDefault="00BC2B8E" w:rsidP="00ED550A">
      <w:pPr>
        <w:pStyle w:val="Prosttext"/>
        <w:spacing w:before="60"/>
        <w:jc w:val="both"/>
        <w:rPr>
          <w:rFonts w:ascii="Arial" w:eastAsia="MS Mincho" w:hAnsi="Arial" w:cs="Arial"/>
          <w:i/>
          <w:sz w:val="24"/>
          <w:szCs w:val="24"/>
        </w:rPr>
      </w:pPr>
    </w:p>
    <w:p w:rsidR="00ED367D" w:rsidRPr="00ED367D" w:rsidRDefault="00ED367D" w:rsidP="00ED367D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F0861">
        <w:rPr>
          <w:rFonts w:ascii="Arial" w:eastAsia="MS Mincho" w:hAnsi="Arial" w:cs="Arial"/>
          <w:b/>
          <w:sz w:val="24"/>
          <w:szCs w:val="24"/>
        </w:rPr>
        <w:t>Dne:</w:t>
      </w:r>
      <w:r w:rsidRPr="00ED367D">
        <w:rPr>
          <w:rFonts w:ascii="Arial" w:eastAsia="MS Mincho" w:hAnsi="Arial" w:cs="Arial"/>
          <w:sz w:val="24"/>
          <w:szCs w:val="24"/>
        </w:rPr>
        <w:tab/>
      </w:r>
      <w:r w:rsidRPr="00ED367D">
        <w:rPr>
          <w:rFonts w:ascii="Arial" w:eastAsia="MS Mincho" w:hAnsi="Arial" w:cs="Arial"/>
          <w:sz w:val="24"/>
          <w:szCs w:val="24"/>
        </w:rPr>
        <w:tab/>
      </w:r>
      <w:r w:rsidRPr="00ED367D">
        <w:rPr>
          <w:rFonts w:ascii="Arial" w:eastAsia="MS Mincho" w:hAnsi="Arial" w:cs="Arial"/>
          <w:sz w:val="24"/>
          <w:szCs w:val="24"/>
        </w:rPr>
        <w:tab/>
      </w:r>
      <w:r w:rsidR="00BC2B8E">
        <w:rPr>
          <w:rFonts w:ascii="Arial" w:eastAsia="MS Mincho" w:hAnsi="Arial" w:cs="Arial"/>
          <w:sz w:val="24"/>
          <w:szCs w:val="24"/>
        </w:rPr>
        <w:t xml:space="preserve"> </w:t>
      </w:r>
      <w:r w:rsidR="00D126E6">
        <w:rPr>
          <w:rFonts w:ascii="Arial" w:eastAsia="MS Mincho" w:hAnsi="Arial" w:cs="Arial"/>
          <w:sz w:val="24"/>
          <w:szCs w:val="24"/>
        </w:rPr>
        <w:t xml:space="preserve"> </w:t>
      </w:r>
      <w:r w:rsidR="009B108A">
        <w:rPr>
          <w:rFonts w:ascii="Arial" w:eastAsia="MS Mincho" w:hAnsi="Arial" w:cs="Arial"/>
          <w:sz w:val="24"/>
          <w:szCs w:val="24"/>
        </w:rPr>
        <w:t>29</w:t>
      </w:r>
      <w:r w:rsidR="009E103B">
        <w:rPr>
          <w:rFonts w:ascii="Arial" w:eastAsia="MS Mincho" w:hAnsi="Arial" w:cs="Arial"/>
          <w:sz w:val="24"/>
          <w:szCs w:val="24"/>
        </w:rPr>
        <w:t>. ledna 2019</w:t>
      </w:r>
    </w:p>
    <w:p w:rsidR="00ED367D" w:rsidRPr="00ED367D" w:rsidRDefault="00ED367D" w:rsidP="00ED367D">
      <w:pPr>
        <w:tabs>
          <w:tab w:val="center" w:pos="6237"/>
        </w:tabs>
        <w:rPr>
          <w:rFonts w:ascii="Arial" w:hAnsi="Arial" w:cs="Arial"/>
          <w:sz w:val="24"/>
          <w:szCs w:val="24"/>
        </w:rPr>
      </w:pPr>
    </w:p>
    <w:p w:rsidR="00ED367D" w:rsidRPr="00ED367D" w:rsidRDefault="00ED367D" w:rsidP="006A48D3">
      <w:pPr>
        <w:spacing w:line="360" w:lineRule="auto"/>
        <w:rPr>
          <w:rFonts w:ascii="Arial" w:hAnsi="Arial" w:cs="Arial"/>
          <w:sz w:val="24"/>
          <w:szCs w:val="24"/>
        </w:rPr>
      </w:pPr>
      <w:r w:rsidRPr="00ED367D">
        <w:rPr>
          <w:rFonts w:ascii="Arial" w:hAnsi="Arial" w:cs="Arial"/>
          <w:sz w:val="24"/>
          <w:szCs w:val="24"/>
        </w:rPr>
        <w:lastRenderedPageBreak/>
        <w:t>Za účelem sjednocení postupů Úřadu práce České republiky a Odboru odvolání a správních činností nepojistných dávek MPSV:</w:t>
      </w:r>
    </w:p>
    <w:p w:rsidR="00ED367D" w:rsidRPr="00ED367D" w:rsidRDefault="00ED367D" w:rsidP="006A48D3">
      <w:pPr>
        <w:spacing w:line="360" w:lineRule="auto"/>
        <w:rPr>
          <w:rFonts w:ascii="Arial" w:hAnsi="Arial" w:cs="Arial"/>
          <w:sz w:val="24"/>
          <w:szCs w:val="24"/>
        </w:rPr>
      </w:pPr>
    </w:p>
    <w:p w:rsidR="00ED367D" w:rsidRPr="00ED367D" w:rsidRDefault="006A48D3" w:rsidP="006A48D3">
      <w:pPr>
        <w:pStyle w:val="Odstavecseseznamem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26343">
        <w:rPr>
          <w:rFonts w:ascii="Arial" w:hAnsi="Arial" w:cs="Arial"/>
          <w:b/>
          <w:sz w:val="24"/>
          <w:szCs w:val="24"/>
        </w:rPr>
        <w:t>v</w:t>
      </w:r>
      <w:r w:rsidR="00ED367D" w:rsidRPr="00ED367D">
        <w:rPr>
          <w:rFonts w:ascii="Arial" w:hAnsi="Arial" w:cs="Arial"/>
          <w:b/>
          <w:sz w:val="24"/>
          <w:szCs w:val="24"/>
        </w:rPr>
        <w:t>ydávám</w:t>
      </w:r>
    </w:p>
    <w:p w:rsidR="00ED367D" w:rsidRPr="00097907" w:rsidRDefault="00ED367D" w:rsidP="006A48D3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097907">
        <w:rPr>
          <w:rFonts w:ascii="Arial" w:hAnsi="Arial" w:cs="Arial"/>
          <w:sz w:val="24"/>
          <w:szCs w:val="24"/>
        </w:rPr>
        <w:t>Instrukci ke sjednocení postupu při aplikování zákona č. 3</w:t>
      </w:r>
      <w:r w:rsidR="00356EDB" w:rsidRPr="00097907">
        <w:rPr>
          <w:rFonts w:ascii="Arial" w:hAnsi="Arial" w:cs="Arial"/>
          <w:sz w:val="24"/>
          <w:szCs w:val="24"/>
        </w:rPr>
        <w:t>09</w:t>
      </w:r>
      <w:r w:rsidRPr="00097907">
        <w:rPr>
          <w:rFonts w:ascii="Arial" w:hAnsi="Arial" w:cs="Arial"/>
          <w:sz w:val="24"/>
          <w:szCs w:val="24"/>
        </w:rPr>
        <w:t>/201</w:t>
      </w:r>
      <w:r w:rsidR="00356EDB" w:rsidRPr="00097907">
        <w:rPr>
          <w:rFonts w:ascii="Arial" w:hAnsi="Arial" w:cs="Arial"/>
          <w:sz w:val="24"/>
          <w:szCs w:val="24"/>
        </w:rPr>
        <w:t>8</w:t>
      </w:r>
      <w:r w:rsidRPr="00097907">
        <w:rPr>
          <w:rFonts w:ascii="Arial" w:hAnsi="Arial" w:cs="Arial"/>
          <w:sz w:val="24"/>
          <w:szCs w:val="24"/>
        </w:rPr>
        <w:t xml:space="preserve"> Sb., kterým se mění zákon č. 111/2006 Sb., o pomoci v hmotné nouzi, ve znění pozdějších předpisů </w:t>
      </w:r>
      <w:r w:rsidR="00097907" w:rsidRPr="00097907">
        <w:rPr>
          <w:rFonts w:ascii="Arial" w:hAnsi="Arial" w:cs="Arial"/>
          <w:bCs/>
          <w:iCs/>
          <w:sz w:val="24"/>
          <w:szCs w:val="24"/>
        </w:rPr>
        <w:t>(novela k úpravě způsobu výplaty příspěvku na živobytí prostřednictvím poukázek a k</w:t>
      </w:r>
      <w:r w:rsidR="00455E47">
        <w:rPr>
          <w:rFonts w:ascii="Arial" w:hAnsi="Arial" w:cs="Arial"/>
          <w:bCs/>
          <w:iCs/>
          <w:sz w:val="24"/>
          <w:szCs w:val="24"/>
        </w:rPr>
        <w:t>e</w:t>
      </w:r>
      <w:r w:rsidR="00097907" w:rsidRPr="00097907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5BBA">
        <w:rPr>
          <w:rFonts w:ascii="Arial" w:hAnsi="Arial" w:cs="Arial"/>
          <w:bCs/>
          <w:iCs/>
          <w:sz w:val="24"/>
          <w:szCs w:val="24"/>
        </w:rPr>
        <w:t>stanovení</w:t>
      </w:r>
      <w:r w:rsidR="00097907" w:rsidRPr="00097907">
        <w:rPr>
          <w:rFonts w:ascii="Arial" w:hAnsi="Arial" w:cs="Arial"/>
          <w:bCs/>
          <w:iCs/>
          <w:sz w:val="24"/>
          <w:szCs w:val="24"/>
        </w:rPr>
        <w:t xml:space="preserve"> zařízení služeb následné péče jako případu hodného zvláštního zřetele)</w:t>
      </w:r>
      <w:r w:rsidRPr="00097907">
        <w:rPr>
          <w:rFonts w:ascii="Arial" w:hAnsi="Arial" w:cs="Arial"/>
          <w:sz w:val="24"/>
          <w:szCs w:val="24"/>
        </w:rPr>
        <w:t>.</w:t>
      </w:r>
    </w:p>
    <w:p w:rsidR="00ED367D" w:rsidRPr="00ED367D" w:rsidRDefault="00ED367D" w:rsidP="006A48D3">
      <w:pPr>
        <w:spacing w:line="360" w:lineRule="auto"/>
        <w:rPr>
          <w:rFonts w:ascii="Arial" w:hAnsi="Arial" w:cs="Arial"/>
          <w:sz w:val="24"/>
          <w:szCs w:val="24"/>
        </w:rPr>
      </w:pPr>
    </w:p>
    <w:p w:rsidR="00ED367D" w:rsidRPr="006A48D3" w:rsidRDefault="006A48D3" w:rsidP="006A48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48D3">
        <w:rPr>
          <w:rFonts w:ascii="Arial" w:hAnsi="Arial" w:cs="Arial"/>
          <w:b/>
          <w:sz w:val="24"/>
          <w:szCs w:val="24"/>
        </w:rPr>
        <w:t xml:space="preserve">2. </w:t>
      </w:r>
      <w:r w:rsidR="00726343" w:rsidRPr="006A48D3">
        <w:rPr>
          <w:rFonts w:ascii="Arial" w:hAnsi="Arial" w:cs="Arial"/>
          <w:b/>
          <w:sz w:val="24"/>
          <w:szCs w:val="24"/>
        </w:rPr>
        <w:t>u</w:t>
      </w:r>
      <w:r w:rsidR="00ED367D" w:rsidRPr="006A48D3">
        <w:rPr>
          <w:rFonts w:ascii="Arial" w:hAnsi="Arial" w:cs="Arial"/>
          <w:b/>
          <w:sz w:val="24"/>
          <w:szCs w:val="24"/>
        </w:rPr>
        <w:t>kládám</w:t>
      </w:r>
    </w:p>
    <w:p w:rsidR="00ED367D" w:rsidRPr="00ED367D" w:rsidRDefault="006A48D3" w:rsidP="006A48D3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D367D" w:rsidRPr="00ED367D">
        <w:rPr>
          <w:rFonts w:ascii="Arial" w:hAnsi="Arial" w:cs="Arial"/>
          <w:sz w:val="24"/>
          <w:szCs w:val="24"/>
        </w:rPr>
        <w:t>Úřadu práce České republiky a Odboru odvolání a správních činností nepojistných dávek MPSV zajistit realizaci plnění povinností vyplývajících z této instrukce.</w:t>
      </w:r>
    </w:p>
    <w:p w:rsidR="00ED367D" w:rsidRPr="00ED367D" w:rsidRDefault="00ED367D" w:rsidP="006A48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367D" w:rsidRPr="00ED367D" w:rsidRDefault="00ED367D" w:rsidP="006A48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367D" w:rsidRPr="001157DA" w:rsidRDefault="00ED367D" w:rsidP="003D52EC">
      <w:pPr>
        <w:pStyle w:val="Odstavecseseznamem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1157DA">
        <w:rPr>
          <w:rFonts w:ascii="Arial" w:hAnsi="Arial" w:cs="Arial"/>
          <w:sz w:val="24"/>
          <w:szCs w:val="24"/>
        </w:rPr>
        <w:t>Instrukce nab</w:t>
      </w:r>
      <w:r w:rsidR="00356EDB" w:rsidRPr="001157DA">
        <w:rPr>
          <w:rFonts w:ascii="Arial" w:hAnsi="Arial" w:cs="Arial"/>
          <w:sz w:val="24"/>
          <w:szCs w:val="24"/>
        </w:rPr>
        <w:t xml:space="preserve">ývá účinnosti dnem </w:t>
      </w:r>
      <w:r w:rsidR="00D76236" w:rsidRPr="001157DA">
        <w:rPr>
          <w:rFonts w:ascii="Arial" w:hAnsi="Arial" w:cs="Arial"/>
          <w:sz w:val="24"/>
          <w:szCs w:val="24"/>
        </w:rPr>
        <w:t>1</w:t>
      </w:r>
      <w:r w:rsidR="004810A8" w:rsidRPr="001157DA">
        <w:rPr>
          <w:rFonts w:ascii="Arial" w:hAnsi="Arial" w:cs="Arial"/>
          <w:sz w:val="24"/>
          <w:szCs w:val="24"/>
        </w:rPr>
        <w:t xml:space="preserve">. </w:t>
      </w:r>
      <w:r w:rsidR="00BA6060">
        <w:rPr>
          <w:rFonts w:ascii="Arial" w:hAnsi="Arial" w:cs="Arial"/>
          <w:sz w:val="24"/>
          <w:szCs w:val="24"/>
        </w:rPr>
        <w:t>2</w:t>
      </w:r>
      <w:r w:rsidR="004810A8" w:rsidRPr="001157DA">
        <w:rPr>
          <w:rFonts w:ascii="Arial" w:hAnsi="Arial" w:cs="Arial"/>
          <w:sz w:val="24"/>
          <w:szCs w:val="24"/>
        </w:rPr>
        <w:t>. 2019</w:t>
      </w:r>
      <w:r w:rsidR="003D52EC">
        <w:rPr>
          <w:rFonts w:ascii="Arial" w:hAnsi="Arial" w:cs="Arial"/>
          <w:sz w:val="24"/>
          <w:szCs w:val="24"/>
        </w:rPr>
        <w:t>.</w:t>
      </w:r>
    </w:p>
    <w:p w:rsidR="00ED367D" w:rsidRPr="00ED367D" w:rsidRDefault="00ED367D" w:rsidP="006A48D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367D" w:rsidRPr="00ED367D" w:rsidRDefault="00ED367D" w:rsidP="006A48D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:rsidR="00ED367D" w:rsidRPr="00ED367D" w:rsidRDefault="00ED367D" w:rsidP="00ED367D">
      <w:pPr>
        <w:autoSpaceDE w:val="0"/>
        <w:autoSpaceDN w:val="0"/>
        <w:adjustRightInd w:val="0"/>
        <w:spacing w:after="220"/>
        <w:rPr>
          <w:rFonts w:ascii="Arial" w:eastAsiaTheme="minorHAnsi" w:hAnsi="Arial" w:cs="Arial"/>
          <w:b/>
          <w:bCs/>
          <w:sz w:val="24"/>
          <w:szCs w:val="24"/>
        </w:rPr>
      </w:pPr>
    </w:p>
    <w:p w:rsidR="00690FFA" w:rsidRPr="00ED367D" w:rsidRDefault="00690FFA" w:rsidP="00690FFA">
      <w:pPr>
        <w:rPr>
          <w:rFonts w:ascii="Arial" w:hAnsi="Arial" w:cs="Arial"/>
          <w:b/>
          <w:sz w:val="24"/>
          <w:szCs w:val="24"/>
        </w:rPr>
      </w:pPr>
    </w:p>
    <w:p w:rsidR="00690FFA" w:rsidRDefault="00690FFA" w:rsidP="00690FFA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404F0A" w:rsidRPr="00404F0A" w:rsidRDefault="00404F0A" w:rsidP="00AA6EB0">
      <w:pPr>
        <w:autoSpaceDE w:val="0"/>
        <w:autoSpaceDN w:val="0"/>
        <w:adjustRightInd w:val="0"/>
        <w:spacing w:after="220"/>
        <w:rPr>
          <w:rFonts w:ascii="Arial" w:eastAsiaTheme="minorHAnsi" w:hAnsi="Arial" w:cs="Arial"/>
          <w:b/>
          <w:bCs/>
          <w:sz w:val="24"/>
          <w:szCs w:val="24"/>
        </w:rPr>
      </w:pPr>
    </w:p>
    <w:p w:rsidR="00404F0A" w:rsidRDefault="00404F0A" w:rsidP="00404F0A">
      <w:pPr>
        <w:rPr>
          <w:rFonts w:ascii="Arial" w:eastAsiaTheme="minorHAnsi" w:hAnsi="Arial" w:cs="Arial"/>
          <w:sz w:val="24"/>
          <w:szCs w:val="24"/>
        </w:rPr>
        <w:sectPr w:rsidR="00404F0A" w:rsidSect="00240A3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04F0A" w:rsidRPr="00ED550A" w:rsidRDefault="00ED550A" w:rsidP="00ED550A">
      <w:pPr>
        <w:ind w:left="3540" w:firstLine="708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50A">
        <w:rPr>
          <w:rFonts w:ascii="Arial" w:eastAsia="MS Mincho" w:hAnsi="Arial" w:cs="Arial"/>
          <w:b/>
          <w:sz w:val="24"/>
          <w:szCs w:val="24"/>
        </w:rPr>
        <w:t>Mgr. Kateřina Jirková</w:t>
      </w:r>
    </w:p>
    <w:p w:rsidR="00404F0A" w:rsidRPr="00404F0A" w:rsidRDefault="00ED550A" w:rsidP="003D52EC">
      <w:pPr>
        <w:ind w:left="4248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zastupující náměst</w:t>
      </w:r>
      <w:r w:rsidR="00404F0A" w:rsidRPr="00404F0A">
        <w:rPr>
          <w:rFonts w:ascii="Arial" w:eastAsiaTheme="minorHAnsi" w:hAnsi="Arial" w:cs="Arial"/>
          <w:sz w:val="24"/>
          <w:szCs w:val="24"/>
        </w:rPr>
        <w:t>k</w:t>
      </w:r>
      <w:r>
        <w:rPr>
          <w:rFonts w:ascii="Arial" w:eastAsiaTheme="minorHAnsi" w:hAnsi="Arial" w:cs="Arial"/>
          <w:sz w:val="24"/>
          <w:szCs w:val="24"/>
        </w:rPr>
        <w:t>yně</w:t>
      </w:r>
      <w:r w:rsidR="00404F0A" w:rsidRPr="00404F0A">
        <w:rPr>
          <w:rFonts w:ascii="Arial" w:eastAsiaTheme="minorHAnsi" w:hAnsi="Arial" w:cs="Arial"/>
          <w:sz w:val="24"/>
          <w:szCs w:val="24"/>
        </w:rPr>
        <w:t xml:space="preserve"> pro řízení sekce sociálně pojistných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404F0A" w:rsidRPr="00404F0A">
        <w:rPr>
          <w:rFonts w:ascii="Arial" w:eastAsiaTheme="minorHAnsi" w:hAnsi="Arial" w:cs="Arial"/>
          <w:sz w:val="24"/>
          <w:szCs w:val="24"/>
        </w:rPr>
        <w:t>systémů a nepojistných dávek</w:t>
      </w:r>
    </w:p>
    <w:p w:rsidR="00AA6EB0" w:rsidRDefault="00AA6EB0" w:rsidP="00AA6EB0">
      <w:pPr>
        <w:jc w:val="right"/>
        <w:rPr>
          <w:rFonts w:ascii="Arial" w:eastAsiaTheme="minorHAnsi" w:hAnsi="Arial" w:cs="Arial"/>
          <w:b/>
          <w:sz w:val="24"/>
          <w:szCs w:val="24"/>
        </w:rPr>
      </w:pPr>
    </w:p>
    <w:p w:rsidR="00AA6EB0" w:rsidRDefault="00AA6EB0" w:rsidP="00AA6EB0">
      <w:pPr>
        <w:jc w:val="right"/>
        <w:rPr>
          <w:rFonts w:ascii="Arial" w:eastAsiaTheme="minorHAnsi" w:hAnsi="Arial" w:cs="Arial"/>
          <w:b/>
          <w:sz w:val="24"/>
          <w:szCs w:val="24"/>
        </w:rPr>
      </w:pPr>
    </w:p>
    <w:p w:rsidR="00AA6EB0" w:rsidRDefault="00AA6EB0" w:rsidP="00AA6EB0">
      <w:pPr>
        <w:jc w:val="right"/>
        <w:rPr>
          <w:rFonts w:ascii="Arial" w:eastAsiaTheme="minorHAnsi" w:hAnsi="Arial" w:cs="Arial"/>
          <w:b/>
          <w:sz w:val="24"/>
          <w:szCs w:val="24"/>
        </w:rPr>
      </w:pPr>
    </w:p>
    <w:p w:rsidR="00AA6EB0" w:rsidRDefault="00AA6EB0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  <w:sectPr w:rsidR="00AA6EB0" w:rsidSect="00AA6EB0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90FFA" w:rsidRDefault="00690FFA" w:rsidP="00690FF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95787" w:rsidRDefault="00795787" w:rsidP="00690FFA">
      <w:pPr>
        <w:autoSpaceDE w:val="0"/>
        <w:autoSpaceDN w:val="0"/>
        <w:spacing w:line="276" w:lineRule="auto"/>
        <w:rPr>
          <w:rFonts w:ascii="Arial" w:eastAsiaTheme="minorHAnsi" w:hAnsi="Arial" w:cs="Arial"/>
          <w:sz w:val="24"/>
          <w:szCs w:val="24"/>
        </w:rPr>
        <w:sectPr w:rsidR="00795787" w:rsidSect="00404F0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90FFA" w:rsidRDefault="00690FFA" w:rsidP="00690FFA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Dne </w:t>
      </w:r>
      <w:r w:rsidR="00356EDB">
        <w:rPr>
          <w:rFonts w:ascii="Arial" w:eastAsiaTheme="minorHAnsi" w:hAnsi="Arial" w:cs="Arial"/>
          <w:sz w:val="24"/>
          <w:szCs w:val="24"/>
        </w:rPr>
        <w:t>20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356EDB">
        <w:rPr>
          <w:rFonts w:ascii="Arial" w:eastAsiaTheme="minorHAnsi" w:hAnsi="Arial" w:cs="Arial"/>
          <w:sz w:val="24"/>
          <w:szCs w:val="24"/>
        </w:rPr>
        <w:t>prosince</w:t>
      </w:r>
      <w:r>
        <w:rPr>
          <w:rFonts w:ascii="Arial" w:eastAsiaTheme="minorHAnsi" w:hAnsi="Arial" w:cs="Arial"/>
          <w:sz w:val="24"/>
          <w:szCs w:val="24"/>
        </w:rPr>
        <w:t xml:space="preserve"> 201</w:t>
      </w:r>
      <w:r w:rsidR="00356EDB">
        <w:rPr>
          <w:rFonts w:ascii="Arial" w:eastAsiaTheme="minorHAnsi" w:hAnsi="Arial" w:cs="Arial"/>
          <w:sz w:val="24"/>
          <w:szCs w:val="24"/>
        </w:rPr>
        <w:t>8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 ve Sbírce zákonů v částce 1</w:t>
      </w:r>
      <w:r w:rsidR="00356EDB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publikován </w:t>
      </w:r>
      <w:r>
        <w:rPr>
          <w:rFonts w:ascii="Arial" w:hAnsi="Arial" w:cs="Arial"/>
          <w:bCs/>
          <w:sz w:val="24"/>
          <w:szCs w:val="24"/>
        </w:rPr>
        <w:t xml:space="preserve">zákon </w:t>
      </w:r>
      <w:r>
        <w:rPr>
          <w:rFonts w:ascii="Arial" w:hAnsi="Arial" w:cs="Arial"/>
          <w:bCs/>
          <w:sz w:val="24"/>
          <w:szCs w:val="24"/>
        </w:rPr>
        <w:br/>
        <w:t>č. 3</w:t>
      </w:r>
      <w:r w:rsidR="00356EDB">
        <w:rPr>
          <w:rFonts w:ascii="Arial" w:hAnsi="Arial" w:cs="Arial"/>
          <w:bCs/>
          <w:sz w:val="24"/>
          <w:szCs w:val="24"/>
        </w:rPr>
        <w:t>09/2018</w:t>
      </w:r>
      <w:r>
        <w:rPr>
          <w:rFonts w:ascii="Arial" w:hAnsi="Arial" w:cs="Arial"/>
          <w:bCs/>
          <w:sz w:val="24"/>
          <w:szCs w:val="24"/>
        </w:rPr>
        <w:t xml:space="preserve"> Sb.,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kterým se mění zákon č. 111/2006 Sb., o pomoci v hmotné nouzi, </w:t>
      </w:r>
      <w:r w:rsidR="002C7FB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ve znění pozdějších předpisů (dále jen „novela</w:t>
      </w:r>
      <w:r w:rsidR="004043A3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). Účinnost </w:t>
      </w:r>
      <w:r w:rsidR="004043A3">
        <w:rPr>
          <w:rFonts w:ascii="Arial" w:hAnsi="Arial" w:cs="Arial"/>
          <w:sz w:val="24"/>
          <w:szCs w:val="24"/>
        </w:rPr>
        <w:t>výše uvedeného předpisu nastala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dne</w:t>
      </w:r>
      <w:r w:rsidR="004043A3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1. </w:t>
      </w:r>
      <w:r w:rsidR="004043A3">
        <w:rPr>
          <w:rFonts w:ascii="Arial" w:hAnsi="Arial" w:cs="Arial"/>
          <w:bCs/>
          <w:sz w:val="24"/>
          <w:szCs w:val="24"/>
        </w:rPr>
        <w:t>ledna</w:t>
      </w:r>
      <w:r>
        <w:rPr>
          <w:rFonts w:ascii="Arial" w:hAnsi="Arial" w:cs="Arial"/>
          <w:bCs/>
          <w:sz w:val="24"/>
          <w:szCs w:val="24"/>
        </w:rPr>
        <w:t xml:space="preserve"> 201</w:t>
      </w:r>
      <w:r w:rsidR="004043A3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90FFA" w:rsidRDefault="00690FFA" w:rsidP="00690FFA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690FFA" w:rsidRDefault="00690FFA" w:rsidP="00690F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Jelikož novela </w:t>
      </w:r>
      <w:r w:rsidR="004043A3">
        <w:rPr>
          <w:rFonts w:ascii="Arial" w:hAnsi="Arial" w:cs="Arial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 xml:space="preserve"> aplikační dopady na postup Úřadu práce </w:t>
      </w:r>
      <w:r w:rsidR="00DA5A16">
        <w:rPr>
          <w:rFonts w:ascii="Arial" w:hAnsi="Arial" w:cs="Arial"/>
          <w:sz w:val="24"/>
          <w:szCs w:val="24"/>
        </w:rPr>
        <w:t xml:space="preserve">České republiky </w:t>
      </w:r>
      <w:r>
        <w:rPr>
          <w:rFonts w:ascii="Arial" w:hAnsi="Arial" w:cs="Arial"/>
          <w:sz w:val="24"/>
          <w:szCs w:val="24"/>
        </w:rPr>
        <w:t>(dále jen „ÚP ČR“) a Ministerstva práce a sociálních věcí</w:t>
      </w:r>
      <w:r w:rsidR="005F328B">
        <w:rPr>
          <w:rFonts w:ascii="Arial" w:hAnsi="Arial" w:cs="Arial"/>
          <w:sz w:val="24"/>
          <w:szCs w:val="24"/>
        </w:rPr>
        <w:t xml:space="preserve"> (dále jen „MPSV“)</w:t>
      </w:r>
      <w:r>
        <w:rPr>
          <w:rFonts w:ascii="Arial" w:hAnsi="Arial" w:cs="Arial"/>
          <w:sz w:val="24"/>
          <w:szCs w:val="24"/>
        </w:rPr>
        <w:t xml:space="preserve"> v prvoinstančním </w:t>
      </w:r>
      <w:r w:rsidR="005F32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druhoinstančním řízení o dávkách podle zákona č. 111/2006 Sb., o pomoci v hmotné nouzi, ve znění pozdějších</w:t>
      </w:r>
      <w:r w:rsidR="00EE2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předpisů</w:t>
      </w:r>
      <w:r w:rsidR="00EE2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(dále</w:t>
      </w:r>
      <w:r w:rsidR="00EE2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jen</w:t>
      </w:r>
      <w:r w:rsidR="00EE2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„ZPHN“),</w:t>
      </w:r>
      <w:r w:rsidR="00EE2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vydává</w:t>
      </w:r>
      <w:r w:rsidR="00EE2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tato instrukce </w:t>
      </w:r>
      <w:r w:rsidR="005F32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ke sjednocení postupu.</w:t>
      </w:r>
      <w:r w:rsidR="00A72334">
        <w:rPr>
          <w:rFonts w:ascii="Arial" w:hAnsi="Arial" w:cs="Arial"/>
          <w:sz w:val="24"/>
          <w:szCs w:val="24"/>
        </w:rPr>
        <w:t xml:space="preserve"> Tato</w:t>
      </w:r>
      <w:r w:rsidR="00EE2171">
        <w:rPr>
          <w:rFonts w:ascii="Arial" w:hAnsi="Arial" w:cs="Arial"/>
          <w:sz w:val="24"/>
          <w:szCs w:val="24"/>
        </w:rPr>
        <w:t xml:space="preserve"> </w:t>
      </w:r>
      <w:r w:rsidR="00A72334">
        <w:rPr>
          <w:rFonts w:ascii="Arial" w:hAnsi="Arial" w:cs="Arial"/>
          <w:sz w:val="24"/>
          <w:szCs w:val="24"/>
        </w:rPr>
        <w:t>instrukce</w:t>
      </w:r>
      <w:r w:rsidR="00EE2171">
        <w:rPr>
          <w:rFonts w:ascii="Arial" w:hAnsi="Arial" w:cs="Arial"/>
          <w:sz w:val="24"/>
          <w:szCs w:val="24"/>
        </w:rPr>
        <w:t xml:space="preserve"> </w:t>
      </w:r>
      <w:r w:rsidR="00A72334">
        <w:rPr>
          <w:rFonts w:ascii="Arial" w:hAnsi="Arial" w:cs="Arial"/>
          <w:sz w:val="24"/>
          <w:szCs w:val="24"/>
        </w:rPr>
        <w:t>je</w:t>
      </w:r>
      <w:r w:rsidR="00EE2171">
        <w:rPr>
          <w:rFonts w:ascii="Arial" w:hAnsi="Arial" w:cs="Arial"/>
          <w:sz w:val="24"/>
          <w:szCs w:val="24"/>
        </w:rPr>
        <w:t xml:space="preserve"> </w:t>
      </w:r>
      <w:r w:rsidR="00A72334">
        <w:rPr>
          <w:rFonts w:ascii="Arial" w:hAnsi="Arial" w:cs="Arial"/>
          <w:sz w:val="24"/>
          <w:szCs w:val="24"/>
        </w:rPr>
        <w:t>zaměřena</w:t>
      </w:r>
      <w:r w:rsidR="00EE2171">
        <w:rPr>
          <w:rFonts w:ascii="Arial" w:hAnsi="Arial" w:cs="Arial"/>
          <w:sz w:val="24"/>
          <w:szCs w:val="24"/>
        </w:rPr>
        <w:t xml:space="preserve"> </w:t>
      </w:r>
      <w:r w:rsidR="002752E3">
        <w:rPr>
          <w:rFonts w:ascii="Arial" w:hAnsi="Arial" w:cs="Arial"/>
          <w:sz w:val="24"/>
          <w:szCs w:val="24"/>
        </w:rPr>
        <w:t xml:space="preserve">pouze </w:t>
      </w:r>
      <w:r w:rsidR="00EE2171">
        <w:rPr>
          <w:rFonts w:ascii="Arial" w:hAnsi="Arial" w:cs="Arial"/>
          <w:sz w:val="24"/>
          <w:szCs w:val="24"/>
        </w:rPr>
        <w:t>na změny, které novela stanoví</w:t>
      </w:r>
      <w:r w:rsidR="002752E3">
        <w:rPr>
          <w:rFonts w:ascii="Arial" w:hAnsi="Arial" w:cs="Arial"/>
          <w:sz w:val="24"/>
          <w:szCs w:val="24"/>
        </w:rPr>
        <w:t>, a to</w:t>
      </w:r>
      <w:r w:rsidR="00EE2171">
        <w:rPr>
          <w:rFonts w:ascii="Arial" w:hAnsi="Arial" w:cs="Arial"/>
          <w:sz w:val="24"/>
          <w:szCs w:val="24"/>
        </w:rPr>
        <w:t xml:space="preserve"> </w:t>
      </w:r>
      <w:r w:rsidR="002752E3">
        <w:rPr>
          <w:rFonts w:ascii="Arial" w:hAnsi="Arial" w:cs="Arial"/>
          <w:sz w:val="24"/>
          <w:szCs w:val="24"/>
        </w:rPr>
        <w:t xml:space="preserve">především </w:t>
      </w:r>
      <w:r w:rsidR="00EE2171">
        <w:rPr>
          <w:rFonts w:ascii="Arial" w:hAnsi="Arial" w:cs="Arial"/>
          <w:sz w:val="24"/>
          <w:szCs w:val="24"/>
        </w:rPr>
        <w:t xml:space="preserve">ve vztahu ke způsobu výplaty </w:t>
      </w:r>
      <w:r w:rsidR="000C56D5">
        <w:rPr>
          <w:rFonts w:ascii="Arial" w:hAnsi="Arial" w:cs="Arial"/>
          <w:sz w:val="24"/>
          <w:szCs w:val="24"/>
        </w:rPr>
        <w:t>části dávky příspěvku</w:t>
      </w:r>
      <w:r w:rsidR="00EE2171">
        <w:rPr>
          <w:rFonts w:ascii="Arial" w:hAnsi="Arial" w:cs="Arial"/>
          <w:sz w:val="24"/>
          <w:szCs w:val="24"/>
        </w:rPr>
        <w:t xml:space="preserve"> na živobytí</w:t>
      </w:r>
      <w:r w:rsidR="00BC287B">
        <w:rPr>
          <w:rFonts w:ascii="Arial" w:hAnsi="Arial" w:cs="Arial"/>
          <w:sz w:val="24"/>
          <w:szCs w:val="24"/>
        </w:rPr>
        <w:t xml:space="preserve"> </w:t>
      </w:r>
      <w:r w:rsidR="00EE2171">
        <w:rPr>
          <w:rFonts w:ascii="Arial" w:hAnsi="Arial" w:cs="Arial"/>
          <w:sz w:val="24"/>
          <w:szCs w:val="24"/>
        </w:rPr>
        <w:t xml:space="preserve">formou poukázek opravňujících k nákupu zboží ve stanovené hodnotě (dále jen „poukázky“). </w:t>
      </w:r>
      <w:r w:rsidR="002752E3">
        <w:rPr>
          <w:rFonts w:ascii="Arial" w:hAnsi="Arial" w:cs="Arial"/>
          <w:sz w:val="24"/>
          <w:szCs w:val="24"/>
        </w:rPr>
        <w:t>Všechny z</w:t>
      </w:r>
      <w:r w:rsidR="00EE2171">
        <w:rPr>
          <w:rFonts w:ascii="Arial" w:hAnsi="Arial" w:cs="Arial"/>
          <w:sz w:val="24"/>
          <w:szCs w:val="24"/>
        </w:rPr>
        <w:t xml:space="preserve">měny </w:t>
      </w:r>
      <w:r w:rsidR="005F328B">
        <w:rPr>
          <w:rFonts w:ascii="Arial" w:hAnsi="Arial" w:cs="Arial"/>
          <w:sz w:val="24"/>
          <w:szCs w:val="24"/>
        </w:rPr>
        <w:t>jsou</w:t>
      </w:r>
      <w:r w:rsidR="00EE2171">
        <w:rPr>
          <w:rFonts w:ascii="Arial" w:hAnsi="Arial" w:cs="Arial"/>
          <w:sz w:val="24"/>
          <w:szCs w:val="24"/>
        </w:rPr>
        <w:t xml:space="preserve"> rovněž promítnuty do</w:t>
      </w:r>
      <w:r w:rsidR="00BB6495">
        <w:rPr>
          <w:rFonts w:ascii="Arial" w:hAnsi="Arial" w:cs="Arial"/>
          <w:sz w:val="24"/>
          <w:szCs w:val="24"/>
        </w:rPr>
        <w:t> aplikační</w:t>
      </w:r>
      <w:r w:rsidR="00305143">
        <w:rPr>
          <w:rFonts w:ascii="Arial" w:hAnsi="Arial" w:cs="Arial"/>
          <w:sz w:val="24"/>
          <w:szCs w:val="24"/>
        </w:rPr>
        <w:t>ho</w:t>
      </w:r>
      <w:r w:rsidR="00BB6495">
        <w:rPr>
          <w:rFonts w:ascii="Arial" w:hAnsi="Arial" w:cs="Arial"/>
          <w:sz w:val="24"/>
          <w:szCs w:val="24"/>
        </w:rPr>
        <w:t xml:space="preserve"> programu</w:t>
      </w:r>
      <w:r w:rsidR="00BC287B">
        <w:rPr>
          <w:rFonts w:ascii="Arial" w:hAnsi="Arial" w:cs="Arial"/>
          <w:sz w:val="24"/>
          <w:szCs w:val="24"/>
        </w:rPr>
        <w:t>.</w:t>
      </w:r>
      <w:r w:rsidR="00483E83">
        <w:rPr>
          <w:rFonts w:ascii="Arial" w:hAnsi="Arial" w:cs="Arial"/>
          <w:sz w:val="24"/>
          <w:szCs w:val="24"/>
        </w:rPr>
        <w:t xml:space="preserve"> </w:t>
      </w:r>
      <w:r w:rsidR="00A72334">
        <w:rPr>
          <w:rFonts w:ascii="Arial" w:hAnsi="Arial" w:cs="Arial"/>
          <w:sz w:val="24"/>
          <w:szCs w:val="24"/>
        </w:rPr>
        <w:t xml:space="preserve"> </w:t>
      </w:r>
    </w:p>
    <w:p w:rsidR="00272347" w:rsidRDefault="00272347" w:rsidP="00BA6A20">
      <w:pPr>
        <w:spacing w:line="276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B72D5" w:rsidRPr="0037639C" w:rsidRDefault="00EB72D5" w:rsidP="00421AB3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7639C">
        <w:rPr>
          <w:rFonts w:ascii="Arial" w:eastAsia="Times New Roman" w:hAnsi="Arial" w:cs="Arial"/>
          <w:b/>
          <w:sz w:val="28"/>
          <w:szCs w:val="28"/>
          <w:u w:val="single"/>
        </w:rPr>
        <w:t>Článek I.</w:t>
      </w:r>
    </w:p>
    <w:p w:rsidR="00D37608" w:rsidRPr="0037639C" w:rsidRDefault="00D37608" w:rsidP="00421AB3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37608" w:rsidRPr="0037639C" w:rsidRDefault="0037639C" w:rsidP="00421AB3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7639C">
        <w:rPr>
          <w:rFonts w:ascii="Arial" w:eastAsia="Times New Roman" w:hAnsi="Arial" w:cs="Arial"/>
          <w:b/>
          <w:sz w:val="28"/>
          <w:szCs w:val="28"/>
        </w:rPr>
        <w:t xml:space="preserve">Zařízení služeb následné péče a případ hodný zvláštního zřetele </w:t>
      </w:r>
      <w:r w:rsidR="002A1F53">
        <w:rPr>
          <w:rFonts w:ascii="Arial" w:eastAsia="Times New Roman" w:hAnsi="Arial" w:cs="Arial"/>
          <w:b/>
          <w:sz w:val="28"/>
          <w:szCs w:val="28"/>
        </w:rPr>
        <w:br/>
      </w:r>
      <w:r w:rsidR="00305143">
        <w:rPr>
          <w:rFonts w:ascii="Arial" w:eastAsia="Times New Roman" w:hAnsi="Arial" w:cs="Arial"/>
          <w:b/>
          <w:sz w:val="28"/>
          <w:szCs w:val="28"/>
        </w:rPr>
        <w:t>pro nárok na doplatek na bydlení</w:t>
      </w:r>
    </w:p>
    <w:p w:rsidR="00D37608" w:rsidRPr="00421AB3" w:rsidRDefault="00D37608" w:rsidP="00421AB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7639C" w:rsidRPr="00421AB3" w:rsidRDefault="0037639C" w:rsidP="00421A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1AB3">
        <w:rPr>
          <w:rFonts w:ascii="Arial" w:hAnsi="Arial" w:cs="Arial"/>
        </w:rPr>
        <w:t xml:space="preserve">Nově byla do ZPHN zakotvena další pobytová sociální služba, v rámci jejíhož užívání </w:t>
      </w:r>
      <w:r w:rsidRPr="00421AB3">
        <w:rPr>
          <w:rFonts w:ascii="Arial" w:hAnsi="Arial" w:cs="Arial"/>
          <w:b/>
        </w:rPr>
        <w:t>je osoba vždy považována za případ hodný zvláštního zřetele</w:t>
      </w:r>
      <w:r w:rsidRPr="00421AB3">
        <w:rPr>
          <w:rFonts w:ascii="Arial" w:hAnsi="Arial" w:cs="Arial"/>
        </w:rPr>
        <w:t xml:space="preserve">. Konkrétně se jedná </w:t>
      </w:r>
      <w:r w:rsidRPr="00421AB3">
        <w:rPr>
          <w:rFonts w:ascii="Arial" w:hAnsi="Arial" w:cs="Arial"/>
        </w:rPr>
        <w:br/>
        <w:t xml:space="preserve">o </w:t>
      </w:r>
      <w:r w:rsidRPr="00421AB3">
        <w:rPr>
          <w:rFonts w:ascii="Arial" w:hAnsi="Arial" w:cs="Arial"/>
          <w:b/>
        </w:rPr>
        <w:t>zařízení služeb následné péče</w:t>
      </w:r>
      <w:r w:rsidR="00305143">
        <w:rPr>
          <w:rStyle w:val="Znakapoznpodarou"/>
          <w:rFonts w:ascii="Arial" w:hAnsi="Arial" w:cs="Arial"/>
          <w:b/>
        </w:rPr>
        <w:footnoteReference w:id="1"/>
      </w:r>
      <w:r w:rsidRPr="00421AB3">
        <w:rPr>
          <w:rFonts w:ascii="Arial" w:hAnsi="Arial" w:cs="Arial"/>
          <w:b/>
        </w:rPr>
        <w:t>.</w:t>
      </w:r>
      <w:r w:rsidRPr="00421AB3">
        <w:rPr>
          <w:rFonts w:ascii="Arial" w:hAnsi="Arial" w:cs="Arial"/>
        </w:rPr>
        <w:t xml:space="preserve"> I v tomto případě musí být tato služba registrována podle zákona č. 108/2006 Sb., o sociálních službách, ve znění pozdějších předpisů</w:t>
      </w:r>
      <w:r w:rsidR="004C2664">
        <w:rPr>
          <w:rFonts w:ascii="Arial" w:hAnsi="Arial" w:cs="Arial"/>
        </w:rPr>
        <w:t xml:space="preserve"> (dále jen „zákon o sociálních službách“)</w:t>
      </w:r>
      <w:r w:rsidRPr="00421AB3">
        <w:rPr>
          <w:rFonts w:ascii="Arial" w:hAnsi="Arial" w:cs="Arial"/>
        </w:rPr>
        <w:t xml:space="preserve">. </w:t>
      </w:r>
    </w:p>
    <w:p w:rsidR="00D37608" w:rsidRPr="00421AB3" w:rsidRDefault="00D37608" w:rsidP="00421AB3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3450B" w:rsidRDefault="00192EB0" w:rsidP="00421AB3">
      <w:pPr>
        <w:spacing w:line="276" w:lineRule="auto"/>
        <w:rPr>
          <w:rFonts w:ascii="Arial" w:hAnsi="Arial" w:cs="Arial"/>
          <w:sz w:val="24"/>
          <w:szCs w:val="24"/>
        </w:rPr>
      </w:pPr>
      <w:r w:rsidRPr="0053450B">
        <w:rPr>
          <w:rFonts w:ascii="Arial" w:hAnsi="Arial" w:cs="Arial"/>
          <w:sz w:val="24"/>
          <w:szCs w:val="24"/>
        </w:rPr>
        <w:t>To znamená, že se v</w:t>
      </w:r>
      <w:r w:rsidR="00305143">
        <w:rPr>
          <w:rFonts w:ascii="Arial" w:hAnsi="Arial" w:cs="Arial"/>
          <w:sz w:val="24"/>
          <w:szCs w:val="24"/>
        </w:rPr>
        <w:t> </w:t>
      </w:r>
      <w:r w:rsidR="00421AB3" w:rsidRPr="0053450B">
        <w:rPr>
          <w:rFonts w:ascii="Arial" w:hAnsi="Arial" w:cs="Arial"/>
          <w:sz w:val="24"/>
          <w:szCs w:val="24"/>
        </w:rPr>
        <w:t>tomto</w:t>
      </w:r>
      <w:r w:rsidR="00305143">
        <w:rPr>
          <w:rFonts w:ascii="Arial" w:hAnsi="Arial" w:cs="Arial"/>
          <w:sz w:val="24"/>
          <w:szCs w:val="24"/>
        </w:rPr>
        <w:t xml:space="preserve"> typu</w:t>
      </w:r>
      <w:r w:rsidR="00421AB3" w:rsidRPr="0053450B">
        <w:rPr>
          <w:rFonts w:ascii="Arial" w:hAnsi="Arial" w:cs="Arial"/>
          <w:sz w:val="24"/>
          <w:szCs w:val="24"/>
        </w:rPr>
        <w:t xml:space="preserve"> zařízení </w:t>
      </w:r>
      <w:r w:rsidRPr="0053450B">
        <w:rPr>
          <w:rFonts w:ascii="Arial" w:hAnsi="Arial" w:cs="Arial"/>
          <w:sz w:val="24"/>
          <w:szCs w:val="24"/>
        </w:rPr>
        <w:t>nezkoumají další okolnosti potřeby tohoto pobytu</w:t>
      </w:r>
      <w:r w:rsidR="0053450B" w:rsidRPr="0053450B">
        <w:rPr>
          <w:rFonts w:ascii="Arial" w:hAnsi="Arial" w:cs="Arial"/>
          <w:sz w:val="24"/>
          <w:szCs w:val="24"/>
        </w:rPr>
        <w:t xml:space="preserve"> </w:t>
      </w:r>
      <w:r w:rsidR="002A1F53">
        <w:rPr>
          <w:rFonts w:ascii="Arial" w:hAnsi="Arial" w:cs="Arial"/>
          <w:sz w:val="24"/>
          <w:szCs w:val="24"/>
        </w:rPr>
        <w:t xml:space="preserve">jako případu hodného zvláštního zřetele </w:t>
      </w:r>
      <w:r w:rsidR="0053450B" w:rsidRPr="0053450B">
        <w:rPr>
          <w:rFonts w:ascii="Arial" w:hAnsi="Arial" w:cs="Arial"/>
          <w:sz w:val="24"/>
          <w:szCs w:val="24"/>
        </w:rPr>
        <w:t>(</w:t>
      </w:r>
      <w:r w:rsidR="002A1F53">
        <w:rPr>
          <w:rFonts w:ascii="Arial" w:hAnsi="Arial" w:cs="Arial"/>
          <w:sz w:val="24"/>
          <w:szCs w:val="24"/>
        </w:rPr>
        <w:t xml:space="preserve">tzn. </w:t>
      </w:r>
      <w:r w:rsidR="0053450B">
        <w:rPr>
          <w:rFonts w:ascii="Arial" w:hAnsi="Arial" w:cs="Arial"/>
          <w:sz w:val="24"/>
          <w:szCs w:val="24"/>
        </w:rPr>
        <w:t>n</w:t>
      </w:r>
      <w:r w:rsidR="0053450B" w:rsidRPr="0053450B">
        <w:rPr>
          <w:rFonts w:ascii="Arial" w:hAnsi="Arial" w:cs="Arial"/>
          <w:sz w:val="24"/>
          <w:szCs w:val="24"/>
        </w:rPr>
        <w:t xml:space="preserve">edostupnost bydlení </w:t>
      </w:r>
      <w:r w:rsidR="002A1F53">
        <w:rPr>
          <w:rFonts w:ascii="Arial" w:hAnsi="Arial" w:cs="Arial"/>
          <w:sz w:val="24"/>
          <w:szCs w:val="24"/>
        </w:rPr>
        <w:br/>
      </w:r>
      <w:r w:rsidR="0053450B" w:rsidRPr="0053450B">
        <w:rPr>
          <w:rFonts w:ascii="Arial" w:hAnsi="Arial" w:cs="Arial"/>
          <w:sz w:val="24"/>
          <w:szCs w:val="24"/>
        </w:rPr>
        <w:t>ve standardní formě</w:t>
      </w:r>
      <w:r w:rsidR="0053450B">
        <w:rPr>
          <w:rFonts w:ascii="Arial" w:hAnsi="Arial" w:cs="Arial"/>
          <w:sz w:val="24"/>
          <w:szCs w:val="24"/>
        </w:rPr>
        <w:t xml:space="preserve"> a </w:t>
      </w:r>
      <w:r w:rsidR="002A1F53">
        <w:rPr>
          <w:rFonts w:ascii="Arial" w:hAnsi="Arial" w:cs="Arial"/>
          <w:sz w:val="24"/>
          <w:szCs w:val="24"/>
        </w:rPr>
        <w:t xml:space="preserve">sociální a ekonomická </w:t>
      </w:r>
      <w:r w:rsidR="0053450B">
        <w:rPr>
          <w:rFonts w:ascii="Arial" w:hAnsi="Arial" w:cs="Arial"/>
          <w:sz w:val="24"/>
          <w:szCs w:val="24"/>
        </w:rPr>
        <w:t>v</w:t>
      </w:r>
      <w:r w:rsidR="0053450B" w:rsidRPr="0053450B">
        <w:rPr>
          <w:rFonts w:ascii="Arial" w:hAnsi="Arial" w:cs="Arial"/>
          <w:sz w:val="24"/>
          <w:szCs w:val="24"/>
        </w:rPr>
        <w:t>azba osoby k místu skutečného pobytu)</w:t>
      </w:r>
      <w:r w:rsidR="0053450B">
        <w:rPr>
          <w:rFonts w:ascii="Arial" w:hAnsi="Arial" w:cs="Arial"/>
          <w:sz w:val="24"/>
          <w:szCs w:val="24"/>
        </w:rPr>
        <w:t xml:space="preserve">, </w:t>
      </w:r>
      <w:r w:rsidRPr="00421AB3">
        <w:rPr>
          <w:rFonts w:ascii="Arial" w:hAnsi="Arial" w:cs="Arial"/>
          <w:sz w:val="24"/>
          <w:szCs w:val="24"/>
        </w:rPr>
        <w:t xml:space="preserve">avšak zkoumá se splnění podmínek pro stav hmotné nouze. </w:t>
      </w:r>
      <w:r w:rsidR="0053450B">
        <w:rPr>
          <w:rFonts w:ascii="Arial" w:hAnsi="Arial" w:cs="Arial"/>
          <w:sz w:val="24"/>
          <w:szCs w:val="24"/>
        </w:rPr>
        <w:t xml:space="preserve">Poskytnutí doplatku </w:t>
      </w:r>
      <w:r w:rsidR="002A1F53">
        <w:rPr>
          <w:rFonts w:ascii="Arial" w:hAnsi="Arial" w:cs="Arial"/>
          <w:sz w:val="24"/>
          <w:szCs w:val="24"/>
        </w:rPr>
        <w:br/>
      </w:r>
      <w:r w:rsidR="0053450B">
        <w:rPr>
          <w:rFonts w:ascii="Arial" w:hAnsi="Arial" w:cs="Arial"/>
          <w:sz w:val="24"/>
          <w:szCs w:val="24"/>
        </w:rPr>
        <w:t xml:space="preserve">na bydlení není tak automatické, i když je situace vždy hodnocena jako případ hodný zvláštního zřetele, ale je potřeba zkoumat další podmínky pro nárok na doplatek </w:t>
      </w:r>
      <w:r w:rsidR="002B65A4">
        <w:rPr>
          <w:rFonts w:ascii="Arial" w:hAnsi="Arial" w:cs="Arial"/>
          <w:sz w:val="24"/>
          <w:szCs w:val="24"/>
        </w:rPr>
        <w:br/>
      </w:r>
      <w:r w:rsidR="0053450B">
        <w:rPr>
          <w:rFonts w:ascii="Arial" w:hAnsi="Arial" w:cs="Arial"/>
          <w:sz w:val="24"/>
          <w:szCs w:val="24"/>
        </w:rPr>
        <w:t xml:space="preserve">na bydlení. </w:t>
      </w:r>
    </w:p>
    <w:p w:rsidR="0053450B" w:rsidRDefault="0053450B" w:rsidP="00421AB3">
      <w:pPr>
        <w:spacing w:line="276" w:lineRule="auto"/>
        <w:rPr>
          <w:rFonts w:ascii="Arial" w:hAnsi="Arial" w:cs="Arial"/>
          <w:sz w:val="24"/>
          <w:szCs w:val="24"/>
        </w:rPr>
      </w:pPr>
    </w:p>
    <w:p w:rsidR="00192EB0" w:rsidRPr="00ED1B44" w:rsidRDefault="00192EB0" w:rsidP="00421AB3">
      <w:pPr>
        <w:spacing w:line="276" w:lineRule="auto"/>
        <w:rPr>
          <w:rFonts w:ascii="Arial" w:hAnsi="Arial" w:cs="Arial"/>
          <w:sz w:val="24"/>
          <w:szCs w:val="24"/>
        </w:rPr>
      </w:pPr>
      <w:r w:rsidRPr="00ED1B44">
        <w:rPr>
          <w:rFonts w:ascii="Arial" w:hAnsi="Arial" w:cs="Arial"/>
          <w:sz w:val="24"/>
          <w:szCs w:val="24"/>
        </w:rPr>
        <w:t xml:space="preserve">Za odůvodněné náklady na bydlení se v tomto případě považuje částka ve výši stanovené úhrady za ubytování ve smlouvě o ubytování (max. do částky, která je pro </w:t>
      </w:r>
      <w:r w:rsidR="00ED1B44" w:rsidRPr="00ED1B44">
        <w:rPr>
          <w:rFonts w:ascii="Arial" w:hAnsi="Arial" w:cs="Arial"/>
          <w:sz w:val="24"/>
          <w:szCs w:val="24"/>
        </w:rPr>
        <w:t>tuto</w:t>
      </w:r>
      <w:r w:rsidRPr="00ED1B44">
        <w:rPr>
          <w:rFonts w:ascii="Arial" w:hAnsi="Arial" w:cs="Arial"/>
          <w:sz w:val="24"/>
          <w:szCs w:val="24"/>
        </w:rPr>
        <w:t xml:space="preserve"> sociální službu stanovena ve vyhlášce č. 505/2006 Sb., kterou se provádějí některá ustanovení zákona o sociálních službách, ve znění pozdějších předpisů – dále jen „vyhláška č. 505/2006 Sb.“) s tím, že u </w:t>
      </w:r>
      <w:r w:rsidR="00ED1B44">
        <w:rPr>
          <w:rFonts w:ascii="Arial" w:hAnsi="Arial" w:cs="Arial"/>
          <w:sz w:val="24"/>
          <w:szCs w:val="24"/>
        </w:rPr>
        <w:t xml:space="preserve">této formy bydlení </w:t>
      </w:r>
      <w:r w:rsidRPr="00ED1B44">
        <w:rPr>
          <w:rFonts w:ascii="Arial" w:hAnsi="Arial" w:cs="Arial"/>
          <w:sz w:val="24"/>
          <w:szCs w:val="24"/>
        </w:rPr>
        <w:t xml:space="preserve">se započítávají odůvodněné náklady na bydlení </w:t>
      </w:r>
      <w:r w:rsidRPr="00ED1B44">
        <w:rPr>
          <w:rFonts w:ascii="Arial" w:hAnsi="Arial" w:cs="Arial"/>
          <w:b/>
          <w:sz w:val="24"/>
          <w:szCs w:val="24"/>
        </w:rPr>
        <w:t xml:space="preserve">nejvýše do částky normativních nákladů </w:t>
      </w:r>
      <w:r w:rsidR="00ED1B44">
        <w:rPr>
          <w:rFonts w:ascii="Arial" w:hAnsi="Arial" w:cs="Arial"/>
          <w:b/>
          <w:sz w:val="24"/>
          <w:szCs w:val="24"/>
        </w:rPr>
        <w:br/>
      </w:r>
      <w:r w:rsidRPr="00ED1B44">
        <w:rPr>
          <w:rFonts w:ascii="Arial" w:hAnsi="Arial" w:cs="Arial"/>
          <w:b/>
          <w:sz w:val="24"/>
          <w:szCs w:val="24"/>
        </w:rPr>
        <w:t xml:space="preserve">na bydlení </w:t>
      </w:r>
      <w:r w:rsidR="00455E47" w:rsidRPr="00ED1B44">
        <w:rPr>
          <w:rFonts w:ascii="Arial" w:hAnsi="Arial" w:cs="Arial"/>
          <w:b/>
          <w:sz w:val="24"/>
          <w:szCs w:val="24"/>
        </w:rPr>
        <w:t>podle</w:t>
      </w:r>
      <w:r w:rsidR="00455E47">
        <w:rPr>
          <w:rFonts w:ascii="Arial" w:hAnsi="Arial" w:cs="Arial"/>
          <w:b/>
          <w:sz w:val="24"/>
          <w:szCs w:val="24"/>
        </w:rPr>
        <w:t xml:space="preserve"> § 26 odst. 1 písm. a)</w:t>
      </w:r>
      <w:r w:rsidR="00455E47" w:rsidRPr="00ED1B44">
        <w:rPr>
          <w:rFonts w:ascii="Arial" w:hAnsi="Arial" w:cs="Arial"/>
          <w:b/>
          <w:sz w:val="24"/>
          <w:szCs w:val="24"/>
        </w:rPr>
        <w:t xml:space="preserve"> zákona </w:t>
      </w:r>
      <w:r w:rsidR="00455E47">
        <w:rPr>
          <w:rFonts w:ascii="Arial" w:hAnsi="Arial" w:cs="Arial"/>
          <w:b/>
          <w:sz w:val="24"/>
          <w:szCs w:val="24"/>
        </w:rPr>
        <w:t xml:space="preserve">č. 117/1995 Sb., </w:t>
      </w:r>
      <w:r w:rsidR="00455E47" w:rsidRPr="00ED1B44">
        <w:rPr>
          <w:rFonts w:ascii="Arial" w:hAnsi="Arial" w:cs="Arial"/>
          <w:b/>
          <w:sz w:val="24"/>
          <w:szCs w:val="24"/>
        </w:rPr>
        <w:t>o státní sociální podpoře</w:t>
      </w:r>
      <w:r w:rsidR="00455E47">
        <w:rPr>
          <w:rFonts w:ascii="Arial" w:hAnsi="Arial" w:cs="Arial"/>
          <w:b/>
          <w:sz w:val="24"/>
          <w:szCs w:val="24"/>
        </w:rPr>
        <w:t>, ve znění pozdějších předpisů</w:t>
      </w:r>
      <w:r w:rsidRPr="00ED1B44">
        <w:rPr>
          <w:rFonts w:ascii="Arial" w:hAnsi="Arial" w:cs="Arial"/>
          <w:sz w:val="24"/>
          <w:szCs w:val="24"/>
        </w:rPr>
        <w:t xml:space="preserve">. </w:t>
      </w:r>
    </w:p>
    <w:p w:rsidR="00D37608" w:rsidRPr="00421AB3" w:rsidRDefault="00D37608" w:rsidP="00421AB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421AB3" w:rsidRPr="00421AB3" w:rsidRDefault="00421AB3" w:rsidP="00421AB3">
      <w:pPr>
        <w:spacing w:line="276" w:lineRule="auto"/>
        <w:rPr>
          <w:rFonts w:ascii="Arial" w:hAnsi="Arial" w:cs="Arial"/>
          <w:sz w:val="24"/>
          <w:szCs w:val="24"/>
        </w:rPr>
      </w:pPr>
      <w:r w:rsidRPr="00421AB3">
        <w:rPr>
          <w:rFonts w:ascii="Arial" w:hAnsi="Arial" w:cs="Arial"/>
          <w:sz w:val="24"/>
          <w:szCs w:val="24"/>
        </w:rPr>
        <w:t xml:space="preserve">Podle vyhlášky č. 505/2006 Sb. je stanovena maximální výše úhrady za poskytování </w:t>
      </w:r>
      <w:r w:rsidR="004F24C9">
        <w:rPr>
          <w:rFonts w:ascii="Arial" w:hAnsi="Arial" w:cs="Arial"/>
          <w:sz w:val="24"/>
          <w:szCs w:val="24"/>
        </w:rPr>
        <w:t>ubytování v zařízení služeb následné péče</w:t>
      </w:r>
      <w:r w:rsidRPr="00421AB3">
        <w:rPr>
          <w:rFonts w:ascii="Arial" w:hAnsi="Arial" w:cs="Arial"/>
          <w:sz w:val="24"/>
          <w:szCs w:val="24"/>
        </w:rPr>
        <w:t xml:space="preserve"> </w:t>
      </w:r>
      <w:r w:rsidRPr="00421AB3">
        <w:rPr>
          <w:rFonts w:ascii="Arial" w:hAnsi="Arial" w:cs="Arial"/>
          <w:b/>
          <w:sz w:val="24"/>
          <w:szCs w:val="24"/>
        </w:rPr>
        <w:t xml:space="preserve">ve výši </w:t>
      </w:r>
      <w:r w:rsidR="004F24C9">
        <w:rPr>
          <w:rFonts w:ascii="Arial" w:hAnsi="Arial" w:cs="Arial"/>
          <w:b/>
          <w:sz w:val="24"/>
          <w:szCs w:val="24"/>
        </w:rPr>
        <w:t>180</w:t>
      </w:r>
      <w:r w:rsidRPr="00421AB3">
        <w:rPr>
          <w:rFonts w:ascii="Arial" w:hAnsi="Arial" w:cs="Arial"/>
          <w:b/>
          <w:sz w:val="24"/>
          <w:szCs w:val="24"/>
        </w:rPr>
        <w:t xml:space="preserve"> Kč denně celkem včetně provozních nákladů souvisejících s poskytnutím ubytování</w:t>
      </w:r>
      <w:r w:rsidR="004F24C9">
        <w:rPr>
          <w:rStyle w:val="Znakapoznpodarou"/>
          <w:rFonts w:ascii="Arial" w:hAnsi="Arial" w:cs="Arial"/>
          <w:b/>
          <w:sz w:val="24"/>
          <w:szCs w:val="24"/>
        </w:rPr>
        <w:footnoteReference w:id="2"/>
      </w:r>
      <w:r w:rsidRPr="00421AB3">
        <w:rPr>
          <w:rFonts w:ascii="Arial" w:hAnsi="Arial" w:cs="Arial"/>
          <w:b/>
          <w:sz w:val="24"/>
          <w:szCs w:val="24"/>
        </w:rPr>
        <w:t>.</w:t>
      </w:r>
      <w:r w:rsidRPr="00421AB3">
        <w:rPr>
          <w:rFonts w:ascii="Arial" w:hAnsi="Arial" w:cs="Arial"/>
          <w:sz w:val="24"/>
          <w:szCs w:val="24"/>
        </w:rPr>
        <w:t xml:space="preserve"> Jelikož je tato cena vymezena společně i pro úkony jako je</w:t>
      </w:r>
      <w:r w:rsidR="00471F1D">
        <w:rPr>
          <w:rFonts w:ascii="Arial" w:hAnsi="Arial" w:cs="Arial"/>
          <w:sz w:val="24"/>
          <w:szCs w:val="24"/>
        </w:rPr>
        <w:t xml:space="preserve"> zajištění</w:t>
      </w:r>
      <w:r w:rsidRPr="00421AB3">
        <w:rPr>
          <w:rFonts w:ascii="Arial" w:hAnsi="Arial" w:cs="Arial"/>
          <w:sz w:val="24"/>
          <w:szCs w:val="24"/>
        </w:rPr>
        <w:t xml:space="preserve"> úklid</w:t>
      </w:r>
      <w:r w:rsidR="00471F1D">
        <w:rPr>
          <w:rFonts w:ascii="Arial" w:hAnsi="Arial" w:cs="Arial"/>
          <w:sz w:val="24"/>
          <w:szCs w:val="24"/>
        </w:rPr>
        <w:t>u</w:t>
      </w:r>
      <w:r w:rsidRPr="00421AB3">
        <w:rPr>
          <w:rFonts w:ascii="Arial" w:hAnsi="Arial" w:cs="Arial"/>
          <w:sz w:val="24"/>
          <w:szCs w:val="24"/>
        </w:rPr>
        <w:t xml:space="preserve">, praní ložního </w:t>
      </w:r>
      <w:r w:rsidR="004F24C9">
        <w:rPr>
          <w:rFonts w:ascii="Arial" w:hAnsi="Arial" w:cs="Arial"/>
          <w:sz w:val="24"/>
          <w:szCs w:val="24"/>
        </w:rPr>
        <w:t xml:space="preserve">prádla </w:t>
      </w:r>
      <w:r w:rsidRPr="00421AB3">
        <w:rPr>
          <w:rFonts w:ascii="Arial" w:hAnsi="Arial" w:cs="Arial"/>
          <w:sz w:val="24"/>
          <w:szCs w:val="24"/>
        </w:rPr>
        <w:t xml:space="preserve">a </w:t>
      </w:r>
      <w:r w:rsidR="004F24C9">
        <w:rPr>
          <w:rFonts w:ascii="Arial" w:hAnsi="Arial" w:cs="Arial"/>
          <w:sz w:val="24"/>
          <w:szCs w:val="24"/>
        </w:rPr>
        <w:t xml:space="preserve">žehlení a zajištění podmínek pro celkovou hygienu těla, je potřeba pro určení odůvodněných nákladů na bydlení </w:t>
      </w:r>
      <w:r w:rsidRPr="00421AB3">
        <w:rPr>
          <w:rFonts w:ascii="Arial" w:hAnsi="Arial" w:cs="Arial"/>
          <w:sz w:val="24"/>
          <w:szCs w:val="24"/>
        </w:rPr>
        <w:t>částku pro některé tyto úkony oddělit a započíst pouze prokazatelné náklady týkající se jen bydlení.</w:t>
      </w:r>
      <w:r w:rsidR="0016779B" w:rsidRPr="0016779B">
        <w:rPr>
          <w:rFonts w:ascii="Arial" w:hAnsi="Arial" w:cs="Arial"/>
          <w:sz w:val="24"/>
          <w:szCs w:val="24"/>
        </w:rPr>
        <w:t xml:space="preserve">  </w:t>
      </w:r>
    </w:p>
    <w:p w:rsidR="00B46A6D" w:rsidRDefault="00B46A6D" w:rsidP="00BA6A20">
      <w:pPr>
        <w:spacing w:line="276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21A38" w:rsidRPr="00682F8E" w:rsidRDefault="00E21A38" w:rsidP="00E21A38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82F8E">
        <w:rPr>
          <w:rFonts w:ascii="Arial" w:eastAsia="Times New Roman" w:hAnsi="Arial" w:cs="Arial"/>
          <w:b/>
          <w:sz w:val="28"/>
          <w:szCs w:val="28"/>
          <w:u w:val="single"/>
        </w:rPr>
        <w:t>Článek II.</w:t>
      </w:r>
    </w:p>
    <w:p w:rsidR="00E21A38" w:rsidRPr="00682F8E" w:rsidRDefault="00E21A38" w:rsidP="003B6E40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6ACA" w:rsidRPr="00682F8E" w:rsidRDefault="00683834" w:rsidP="003B6E40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2F8E">
        <w:rPr>
          <w:rFonts w:ascii="Arial" w:eastAsia="Times New Roman" w:hAnsi="Arial" w:cs="Arial"/>
          <w:b/>
          <w:sz w:val="28"/>
          <w:szCs w:val="28"/>
        </w:rPr>
        <w:t>Případy</w:t>
      </w:r>
      <w:r w:rsidR="00764FD8" w:rsidRPr="00682F8E">
        <w:rPr>
          <w:rFonts w:ascii="Arial" w:eastAsia="Times New Roman" w:hAnsi="Arial" w:cs="Arial"/>
          <w:b/>
          <w:sz w:val="28"/>
          <w:szCs w:val="28"/>
        </w:rPr>
        <w:t xml:space="preserve"> nepodléhající povinné výplatě </w:t>
      </w:r>
      <w:r w:rsidR="00960F53">
        <w:rPr>
          <w:rFonts w:ascii="Arial" w:eastAsia="Times New Roman" w:hAnsi="Arial" w:cs="Arial"/>
          <w:b/>
          <w:sz w:val="28"/>
          <w:szCs w:val="28"/>
        </w:rPr>
        <w:t xml:space="preserve">části </w:t>
      </w:r>
      <w:r w:rsidR="003315E6">
        <w:rPr>
          <w:rFonts w:ascii="Arial" w:eastAsia="Times New Roman" w:hAnsi="Arial" w:cs="Arial"/>
          <w:b/>
          <w:sz w:val="28"/>
          <w:szCs w:val="28"/>
        </w:rPr>
        <w:t xml:space="preserve">příspěvku na </w:t>
      </w:r>
      <w:r w:rsidR="00346C8C">
        <w:rPr>
          <w:rFonts w:ascii="Arial" w:eastAsia="Times New Roman" w:hAnsi="Arial" w:cs="Arial"/>
          <w:b/>
          <w:sz w:val="28"/>
          <w:szCs w:val="28"/>
        </w:rPr>
        <w:t>živobytí</w:t>
      </w:r>
      <w:r w:rsidR="00764FD8" w:rsidRPr="00682F8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60F53">
        <w:rPr>
          <w:rFonts w:ascii="Arial" w:eastAsia="Times New Roman" w:hAnsi="Arial" w:cs="Arial"/>
          <w:b/>
          <w:sz w:val="28"/>
          <w:szCs w:val="28"/>
        </w:rPr>
        <w:t>formou</w:t>
      </w:r>
      <w:r w:rsidR="00764FD8" w:rsidRPr="00682F8E">
        <w:rPr>
          <w:rFonts w:ascii="Arial" w:eastAsia="Times New Roman" w:hAnsi="Arial" w:cs="Arial"/>
          <w:b/>
          <w:sz w:val="28"/>
          <w:szCs w:val="28"/>
        </w:rPr>
        <w:t xml:space="preserve"> poukázek</w:t>
      </w:r>
      <w:r w:rsidR="0021366A" w:rsidRPr="00682F8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83834" w:rsidRDefault="00683834" w:rsidP="00683834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33DCB" w:rsidRDefault="00B33DCB" w:rsidP="00B33DCB">
      <w:pPr>
        <w:tabs>
          <w:tab w:val="left" w:pos="244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Novela především upravuje povinnost poskytování části příspěvku na živobytí prostřednictvím poukázek. </w:t>
      </w:r>
      <w:r w:rsidRPr="00D46DC0">
        <w:rPr>
          <w:rFonts w:ascii="Arial" w:hAnsi="Arial" w:cs="Arial"/>
          <w:b/>
          <w:sz w:val="24"/>
          <w:szCs w:val="24"/>
        </w:rPr>
        <w:t xml:space="preserve">Na základě ustanovení § 43 odst. 5 ZPHN určuje plátce dávky způsob výplaty tak, že bere v úvahu schopnosti a možnosti osoby v hmotné nouzi s dávkou hospodařit a využít dávku k účelu, ke kterému </w:t>
      </w:r>
      <w:r w:rsidR="00D46DC0">
        <w:rPr>
          <w:rFonts w:ascii="Arial" w:hAnsi="Arial" w:cs="Arial"/>
          <w:b/>
          <w:sz w:val="24"/>
          <w:szCs w:val="24"/>
        </w:rPr>
        <w:br/>
      </w:r>
      <w:r w:rsidRPr="00D46DC0">
        <w:rPr>
          <w:rFonts w:ascii="Arial" w:hAnsi="Arial" w:cs="Arial"/>
          <w:b/>
          <w:sz w:val="24"/>
          <w:szCs w:val="24"/>
        </w:rPr>
        <w:t>je určena</w:t>
      </w:r>
      <w:r>
        <w:rPr>
          <w:rFonts w:ascii="Arial" w:hAnsi="Arial" w:cs="Arial"/>
          <w:sz w:val="24"/>
          <w:szCs w:val="24"/>
        </w:rPr>
        <w:t>. Z předmětného ustanovení vyplývá princip, který by měl plátce dávky primárně aplikovat při určení způsobu výplaty dávek pomoci v hmotné nouzi obecně, přičemž v ustanovení § 43 odst. 5 písm. a) ZPHN je stanoven postup pro způsob výplaty příspěvku na živobytí.</w:t>
      </w:r>
      <w:r w:rsidRPr="00764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dosavadní úpravy ustanovení § 43 odst. 5 písm. a) ZPHN vyplývalo, že příjemci </w:t>
      </w:r>
      <w:r w:rsidR="00DA29D7">
        <w:rPr>
          <w:rFonts w:ascii="Arial" w:hAnsi="Arial" w:cs="Arial"/>
          <w:sz w:val="24"/>
          <w:szCs w:val="24"/>
        </w:rPr>
        <w:t>příspěvku na živobytí</w:t>
      </w:r>
      <w:r>
        <w:rPr>
          <w:rFonts w:ascii="Arial" w:hAnsi="Arial" w:cs="Arial"/>
          <w:sz w:val="24"/>
          <w:szCs w:val="24"/>
        </w:rPr>
        <w:t xml:space="preserve">, který pobírá </w:t>
      </w:r>
      <w:r w:rsidR="006724CC">
        <w:rPr>
          <w:rFonts w:ascii="Arial" w:hAnsi="Arial" w:cs="Arial"/>
          <w:sz w:val="24"/>
          <w:szCs w:val="24"/>
        </w:rPr>
        <w:t>tuto dávku</w:t>
      </w:r>
      <w:r>
        <w:rPr>
          <w:rFonts w:ascii="Arial" w:hAnsi="Arial" w:cs="Arial"/>
          <w:sz w:val="24"/>
          <w:szCs w:val="24"/>
        </w:rPr>
        <w:t xml:space="preserve"> déle jak 6 měsíců v posledních 12 měsících, bude </w:t>
      </w:r>
      <w:r w:rsidR="006724CC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 xml:space="preserve">dávka vyplacena tak, že nejméně 35% </w:t>
      </w:r>
      <w:r w:rsidR="00D46D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nejvýše 65% dávky bude vyplaceno poukázkami. Způsob výplaty byl stanoven pro všechny příjemce </w:t>
      </w:r>
      <w:r w:rsidR="006724CC">
        <w:rPr>
          <w:rFonts w:ascii="Arial" w:hAnsi="Arial" w:cs="Arial"/>
          <w:sz w:val="24"/>
          <w:szCs w:val="24"/>
        </w:rPr>
        <w:t>příspěvku na živobytí</w:t>
      </w:r>
      <w:r>
        <w:rPr>
          <w:rFonts w:ascii="Arial" w:hAnsi="Arial" w:cs="Arial"/>
          <w:sz w:val="24"/>
          <w:szCs w:val="24"/>
        </w:rPr>
        <w:t>, jež splňovali shora uvedenou podmínku, striktně bez rozdílu.</w:t>
      </w:r>
    </w:p>
    <w:p w:rsidR="00B33DCB" w:rsidRDefault="00B33DCB" w:rsidP="00683834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33DCB" w:rsidRDefault="00B33DCB" w:rsidP="00B33DCB">
      <w:pPr>
        <w:spacing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Nově je v ZPHN upraveno, že v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e všech </w:t>
      </w:r>
      <w:r w:rsidR="006C768D">
        <w:rPr>
          <w:rFonts w:ascii="Arial" w:eastAsia="Times New Roman" w:hAnsi="Arial" w:cs="Arial"/>
          <w:sz w:val="24"/>
          <w:szCs w:val="24"/>
        </w:rPr>
        <w:t xml:space="preserve">níže 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uvedených </w:t>
      </w:r>
      <w:r w:rsidR="006C768D">
        <w:rPr>
          <w:rFonts w:ascii="Arial" w:eastAsia="Times New Roman" w:hAnsi="Arial" w:cs="Arial"/>
          <w:sz w:val="24"/>
          <w:szCs w:val="24"/>
        </w:rPr>
        <w:t xml:space="preserve">9 </w:t>
      </w:r>
      <w:r w:rsidR="00CF0E28" w:rsidRPr="0037639C">
        <w:rPr>
          <w:rFonts w:ascii="Arial" w:eastAsia="Times New Roman" w:hAnsi="Arial" w:cs="Arial"/>
          <w:sz w:val="24"/>
          <w:szCs w:val="24"/>
        </w:rPr>
        <w:t>případech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specifikovaných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 xml:space="preserve"> v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tomto článku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nemá plátce povinnost aplikovat ustanovení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 xml:space="preserve"> § 43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</w:t>
      </w:r>
      <w:r w:rsidR="00B24717" w:rsidRPr="0037639C">
        <w:rPr>
          <w:rFonts w:ascii="Arial" w:eastAsia="Times New Roman" w:hAnsi="Arial" w:cs="Arial"/>
          <w:sz w:val="24"/>
          <w:szCs w:val="24"/>
        </w:rPr>
        <w:t>odst</w:t>
      </w:r>
      <w:r w:rsidR="00B24717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 xml:space="preserve"> 5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</w:t>
      </w:r>
      <w:r w:rsidR="00B24717" w:rsidRPr="0037639C">
        <w:rPr>
          <w:rFonts w:ascii="Arial" w:eastAsia="Times New Roman" w:hAnsi="Arial" w:cs="Arial"/>
          <w:sz w:val="24"/>
          <w:szCs w:val="24"/>
        </w:rPr>
        <w:t>písm</w:t>
      </w:r>
      <w:r w:rsidR="00B24717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 xml:space="preserve"> a)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věty druhé</w:t>
      </w:r>
      <w:r w:rsidR="00682F8E">
        <w:rPr>
          <w:rFonts w:ascii="Arial" w:eastAsia="Times New Roman" w:hAnsi="Arial" w:cs="Arial"/>
          <w:sz w:val="24"/>
          <w:szCs w:val="24"/>
        </w:rPr>
        <w:t xml:space="preserve"> ZPHN</w:t>
      </w:r>
      <w:r w:rsidR="00CF0E28">
        <w:rPr>
          <w:rFonts w:ascii="Arial" w:eastAsia="Times New Roman" w:hAnsi="Arial" w:cs="Arial"/>
          <w:sz w:val="24"/>
          <w:szCs w:val="24"/>
          <w:lang w:val="en-US"/>
        </w:rPr>
        <w:t>, resp.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stanovit výplatu </w:t>
      </w:r>
      <w:r w:rsidR="00682F8E">
        <w:rPr>
          <w:rFonts w:ascii="Arial" w:eastAsia="Times New Roman" w:hAnsi="Arial" w:cs="Arial"/>
          <w:sz w:val="24"/>
          <w:szCs w:val="24"/>
        </w:rPr>
        <w:t xml:space="preserve">části </w:t>
      </w:r>
      <w:r w:rsidR="006724CC">
        <w:rPr>
          <w:rFonts w:ascii="Arial" w:eastAsia="Times New Roman" w:hAnsi="Arial" w:cs="Arial"/>
          <w:sz w:val="24"/>
          <w:szCs w:val="24"/>
        </w:rPr>
        <w:t>příspěvku na živobytí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</w:t>
      </w:r>
      <w:r w:rsidR="00D46271">
        <w:rPr>
          <w:rFonts w:ascii="Arial" w:eastAsia="Times New Roman" w:hAnsi="Arial" w:cs="Arial"/>
          <w:sz w:val="24"/>
          <w:szCs w:val="24"/>
        </w:rPr>
        <w:t xml:space="preserve">v rozmezí nejméně </w:t>
      </w:r>
      <w:r w:rsidR="00346C8C">
        <w:rPr>
          <w:rFonts w:ascii="Arial" w:eastAsia="Times New Roman" w:hAnsi="Arial" w:cs="Arial"/>
          <w:sz w:val="24"/>
          <w:szCs w:val="24"/>
        </w:rPr>
        <w:br/>
      </w:r>
      <w:r w:rsidR="00D46271">
        <w:rPr>
          <w:rFonts w:ascii="Arial" w:eastAsia="Times New Roman" w:hAnsi="Arial" w:cs="Arial"/>
          <w:sz w:val="24"/>
          <w:szCs w:val="24"/>
        </w:rPr>
        <w:t xml:space="preserve">35 % a nejvýše 65 % </w:t>
      </w:r>
      <w:r w:rsidR="00682F8E">
        <w:rPr>
          <w:rFonts w:ascii="Arial" w:eastAsia="Times New Roman" w:hAnsi="Arial" w:cs="Arial"/>
          <w:sz w:val="24"/>
          <w:szCs w:val="24"/>
        </w:rPr>
        <w:t>prostřednictvím</w:t>
      </w:r>
      <w:r w:rsidR="00CF0E28" w:rsidRPr="0037639C">
        <w:rPr>
          <w:rFonts w:ascii="Arial" w:eastAsia="Times New Roman" w:hAnsi="Arial" w:cs="Arial"/>
          <w:sz w:val="24"/>
          <w:szCs w:val="24"/>
        </w:rPr>
        <w:t xml:space="preserve"> poukázek</w:t>
      </w:r>
      <w:r w:rsidR="00682F8E">
        <w:rPr>
          <w:rFonts w:ascii="Arial" w:eastAsia="Times New Roman" w:hAnsi="Arial" w:cs="Arial"/>
          <w:sz w:val="24"/>
          <w:szCs w:val="24"/>
        </w:rPr>
        <w:t xml:space="preserve"> u příjemců, kteří pobírají </w:t>
      </w:r>
      <w:r w:rsidR="006724CC">
        <w:rPr>
          <w:rFonts w:ascii="Arial" w:eastAsia="Times New Roman" w:hAnsi="Arial" w:cs="Arial"/>
          <w:sz w:val="24"/>
          <w:szCs w:val="24"/>
        </w:rPr>
        <w:t xml:space="preserve">tuto </w:t>
      </w:r>
      <w:r w:rsidR="00682F8E">
        <w:rPr>
          <w:rFonts w:ascii="Arial" w:eastAsia="Times New Roman" w:hAnsi="Arial" w:cs="Arial"/>
          <w:sz w:val="24"/>
          <w:szCs w:val="24"/>
        </w:rPr>
        <w:t>dávku déle jak 6 měsíců v posledních 12 měsících</w:t>
      </w:r>
      <w:r w:rsidR="00D46271">
        <w:rPr>
          <w:rFonts w:ascii="Arial" w:eastAsia="Times New Roman" w:hAnsi="Arial" w:cs="Arial"/>
          <w:sz w:val="24"/>
          <w:szCs w:val="24"/>
        </w:rPr>
        <w:t xml:space="preserve">. </w:t>
      </w:r>
      <w:r w:rsidRPr="00D46DC0">
        <w:rPr>
          <w:rFonts w:ascii="Arial" w:hAnsi="Arial" w:cs="Arial"/>
          <w:b/>
          <w:sz w:val="24"/>
          <w:szCs w:val="24"/>
        </w:rPr>
        <w:t>Ve všech těchto případech vždy postačuje, aby alespoň jedna osoba v rámci okruhu společně posuzovaných osob patřila do jedné ze zmíněných kategorií</w:t>
      </w:r>
      <w:r>
        <w:rPr>
          <w:rFonts w:ascii="Arial" w:hAnsi="Arial" w:cs="Arial"/>
          <w:sz w:val="24"/>
          <w:szCs w:val="24"/>
        </w:rPr>
        <w:t xml:space="preserve">, a ÚP ČR nemá povinnost </w:t>
      </w:r>
      <w:r w:rsidRPr="0037639C">
        <w:rPr>
          <w:rFonts w:ascii="Arial" w:eastAsia="Times New Roman" w:hAnsi="Arial" w:cs="Arial"/>
          <w:sz w:val="24"/>
          <w:szCs w:val="24"/>
        </w:rPr>
        <w:t>aplikovat ustanovení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§ 43</w:t>
      </w:r>
      <w:r w:rsidRPr="0037639C">
        <w:rPr>
          <w:rFonts w:ascii="Arial" w:eastAsia="Times New Roman" w:hAnsi="Arial" w:cs="Arial"/>
          <w:sz w:val="24"/>
          <w:szCs w:val="24"/>
        </w:rPr>
        <w:t xml:space="preserve"> odst</w:t>
      </w:r>
      <w:r>
        <w:rPr>
          <w:rFonts w:ascii="Arial" w:eastAsia="Times New Roman" w:hAnsi="Arial" w:cs="Arial"/>
          <w:sz w:val="24"/>
          <w:szCs w:val="24"/>
          <w:lang w:val="en-US"/>
        </w:rPr>
        <w:t>. 5</w:t>
      </w:r>
      <w:r w:rsidRPr="0037639C">
        <w:rPr>
          <w:rFonts w:ascii="Arial" w:eastAsia="Times New Roman" w:hAnsi="Arial" w:cs="Arial"/>
          <w:sz w:val="24"/>
          <w:szCs w:val="24"/>
        </w:rPr>
        <w:t xml:space="preserve"> písm</w:t>
      </w:r>
      <w:r>
        <w:rPr>
          <w:rFonts w:ascii="Arial" w:eastAsia="Times New Roman" w:hAnsi="Arial" w:cs="Arial"/>
          <w:sz w:val="24"/>
          <w:szCs w:val="24"/>
          <w:lang w:val="en-US"/>
        </w:rPr>
        <w:t>. a)</w:t>
      </w:r>
      <w:r w:rsidRPr="0037639C">
        <w:rPr>
          <w:rFonts w:ascii="Arial" w:eastAsia="Times New Roman" w:hAnsi="Arial" w:cs="Arial"/>
          <w:sz w:val="24"/>
          <w:szCs w:val="24"/>
        </w:rPr>
        <w:t xml:space="preserve"> věty druhé</w:t>
      </w:r>
      <w:r>
        <w:rPr>
          <w:rFonts w:ascii="Arial" w:eastAsia="Times New Roman" w:hAnsi="Arial" w:cs="Arial"/>
          <w:sz w:val="24"/>
          <w:szCs w:val="24"/>
        </w:rPr>
        <w:t xml:space="preserve"> ZPHN u celého tohoto okruhu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B33DCB" w:rsidRDefault="00B33DCB" w:rsidP="00B33DCB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Úpravou, že se </w:t>
      </w:r>
      <w:r w:rsidRPr="0037639C">
        <w:rPr>
          <w:rFonts w:ascii="Arial" w:eastAsia="Times New Roman" w:hAnsi="Arial" w:cs="Arial"/>
          <w:sz w:val="24"/>
          <w:szCs w:val="24"/>
        </w:rPr>
        <w:t>ustanovení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§ 43</w:t>
      </w:r>
      <w:r w:rsidRPr="0037639C">
        <w:rPr>
          <w:rFonts w:ascii="Arial" w:eastAsia="Times New Roman" w:hAnsi="Arial" w:cs="Arial"/>
          <w:sz w:val="24"/>
          <w:szCs w:val="24"/>
        </w:rPr>
        <w:t xml:space="preserve"> odst</w:t>
      </w:r>
      <w:r>
        <w:rPr>
          <w:rFonts w:ascii="Arial" w:eastAsia="Times New Roman" w:hAnsi="Arial" w:cs="Arial"/>
          <w:sz w:val="24"/>
          <w:szCs w:val="24"/>
          <w:lang w:val="en-US"/>
        </w:rPr>
        <w:t>. 5</w:t>
      </w:r>
      <w:r w:rsidRPr="0037639C">
        <w:rPr>
          <w:rFonts w:ascii="Arial" w:eastAsia="Times New Roman" w:hAnsi="Arial" w:cs="Arial"/>
          <w:sz w:val="24"/>
          <w:szCs w:val="24"/>
        </w:rPr>
        <w:t xml:space="preserve"> písm</w:t>
      </w:r>
      <w:r>
        <w:rPr>
          <w:rFonts w:ascii="Arial" w:eastAsia="Times New Roman" w:hAnsi="Arial" w:cs="Arial"/>
          <w:sz w:val="24"/>
          <w:szCs w:val="24"/>
          <w:lang w:val="en-US"/>
        </w:rPr>
        <w:t>. a)</w:t>
      </w:r>
      <w:r w:rsidRPr="0037639C">
        <w:rPr>
          <w:rFonts w:ascii="Arial" w:eastAsia="Times New Roman" w:hAnsi="Arial" w:cs="Arial"/>
          <w:sz w:val="24"/>
          <w:szCs w:val="24"/>
        </w:rPr>
        <w:t xml:space="preserve"> věty druhé</w:t>
      </w:r>
      <w:r>
        <w:rPr>
          <w:rFonts w:ascii="Arial" w:eastAsia="Times New Roman" w:hAnsi="Arial" w:cs="Arial"/>
          <w:sz w:val="24"/>
          <w:szCs w:val="24"/>
        </w:rPr>
        <w:t xml:space="preserve"> ZPHN nepoužije u níže stanovených skupin osob (osob společně posuzovaných), </w:t>
      </w:r>
      <w:r w:rsidRPr="00317D83">
        <w:rPr>
          <w:rFonts w:ascii="Arial" w:eastAsia="Times New Roman" w:hAnsi="Arial" w:cs="Arial"/>
          <w:b/>
          <w:sz w:val="24"/>
          <w:szCs w:val="24"/>
        </w:rPr>
        <w:t>nejsou dotčena ustanovení § 42 odst. 1 a 2 ZPHN a ustanovení § 43 odst. 4 a 5 písm. a) věty první ZPHN.</w:t>
      </w:r>
      <w:r>
        <w:rPr>
          <w:rFonts w:ascii="Arial" w:eastAsia="Times New Roman" w:hAnsi="Arial" w:cs="Arial"/>
          <w:sz w:val="24"/>
          <w:szCs w:val="24"/>
        </w:rPr>
        <w:t xml:space="preserve"> To znamená, že i když ÚP ČR není povinen v daných případech poskytnout část </w:t>
      </w:r>
      <w:r w:rsidR="006724CC">
        <w:rPr>
          <w:rFonts w:ascii="Arial" w:eastAsia="Times New Roman" w:hAnsi="Arial" w:cs="Arial"/>
          <w:sz w:val="24"/>
          <w:szCs w:val="24"/>
        </w:rPr>
        <w:t>příspěvku na živobytí</w:t>
      </w:r>
      <w:r>
        <w:rPr>
          <w:rFonts w:ascii="Arial" w:eastAsia="Times New Roman" w:hAnsi="Arial" w:cs="Arial"/>
          <w:sz w:val="24"/>
          <w:szCs w:val="24"/>
        </w:rPr>
        <w:t xml:space="preserve"> v rozmezí nejméně 35 % a nejvýše 65 % prostřednictvím</w:t>
      </w:r>
      <w:r w:rsidRPr="0037639C">
        <w:rPr>
          <w:rFonts w:ascii="Arial" w:eastAsia="Times New Roman" w:hAnsi="Arial" w:cs="Arial"/>
          <w:sz w:val="24"/>
          <w:szCs w:val="24"/>
        </w:rPr>
        <w:t xml:space="preserve"> poukázek</w:t>
      </w:r>
      <w:r>
        <w:rPr>
          <w:rFonts w:ascii="Arial" w:eastAsia="Times New Roman" w:hAnsi="Arial" w:cs="Arial"/>
          <w:sz w:val="24"/>
          <w:szCs w:val="24"/>
        </w:rPr>
        <w:t xml:space="preserve"> u příjemců, kteří pobírají</w:t>
      </w:r>
      <w:r w:rsidR="006724CC">
        <w:rPr>
          <w:rFonts w:ascii="Arial" w:eastAsia="Times New Roman" w:hAnsi="Arial" w:cs="Arial"/>
          <w:sz w:val="24"/>
          <w:szCs w:val="24"/>
        </w:rPr>
        <w:t xml:space="preserve"> tuto</w:t>
      </w:r>
      <w:r>
        <w:rPr>
          <w:rFonts w:ascii="Arial" w:eastAsia="Times New Roman" w:hAnsi="Arial" w:cs="Arial"/>
          <w:sz w:val="24"/>
          <w:szCs w:val="24"/>
        </w:rPr>
        <w:t xml:space="preserve"> dávku déle jak 6 měsíců v posledních 12 měsících, </w:t>
      </w:r>
      <w:r w:rsidRPr="006C15C7">
        <w:rPr>
          <w:rFonts w:ascii="Arial" w:eastAsia="Times New Roman" w:hAnsi="Arial" w:cs="Arial"/>
          <w:b/>
          <w:sz w:val="24"/>
          <w:szCs w:val="24"/>
        </w:rPr>
        <w:t xml:space="preserve">může i přesto v těchto případech, které jsou odůvodněné, část </w:t>
      </w:r>
      <w:r w:rsidR="006724CC">
        <w:rPr>
          <w:rFonts w:ascii="Arial" w:eastAsia="Times New Roman" w:hAnsi="Arial" w:cs="Arial"/>
          <w:b/>
          <w:sz w:val="24"/>
          <w:szCs w:val="24"/>
        </w:rPr>
        <w:t xml:space="preserve">této </w:t>
      </w:r>
      <w:r w:rsidRPr="006C15C7">
        <w:rPr>
          <w:rFonts w:ascii="Arial" w:eastAsia="Times New Roman" w:hAnsi="Arial" w:cs="Arial"/>
          <w:b/>
          <w:sz w:val="24"/>
          <w:szCs w:val="24"/>
        </w:rPr>
        <w:t>dávky formou poukázek vyplatit</w:t>
      </w:r>
      <w:r w:rsidRPr="006C15C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Takový způsob výplaty může v odůvodněných případech určit i u osob (osob společně posuzovaných), které nepobírají </w:t>
      </w:r>
      <w:r w:rsidR="006724CC">
        <w:rPr>
          <w:rFonts w:ascii="Arial" w:eastAsia="Times New Roman" w:hAnsi="Arial" w:cs="Arial"/>
          <w:sz w:val="24"/>
          <w:szCs w:val="24"/>
        </w:rPr>
        <w:t xml:space="preserve">příspěvek </w:t>
      </w:r>
      <w:r w:rsidR="006724CC">
        <w:rPr>
          <w:rFonts w:ascii="Arial" w:eastAsia="Times New Roman" w:hAnsi="Arial" w:cs="Arial"/>
          <w:sz w:val="24"/>
          <w:szCs w:val="24"/>
        </w:rPr>
        <w:br/>
        <w:t>na živobytí</w:t>
      </w:r>
      <w:r>
        <w:rPr>
          <w:rFonts w:ascii="Arial" w:eastAsia="Times New Roman" w:hAnsi="Arial" w:cs="Arial"/>
          <w:sz w:val="24"/>
          <w:szCs w:val="24"/>
        </w:rPr>
        <w:t xml:space="preserve"> déle jak 6 měsíců v posledních 12 měsících. Tento postup se nedoporučuje aplikovat pouze v případě, jedná-li se o nízkou výši </w:t>
      </w:r>
      <w:r w:rsidR="006724CC">
        <w:rPr>
          <w:rFonts w:ascii="Arial" w:eastAsia="Times New Roman" w:hAnsi="Arial" w:cs="Arial"/>
          <w:sz w:val="24"/>
          <w:szCs w:val="24"/>
        </w:rPr>
        <w:t>příspěvku na živobytí</w:t>
      </w:r>
      <w:r>
        <w:rPr>
          <w:rFonts w:ascii="Arial" w:eastAsia="Times New Roman" w:hAnsi="Arial" w:cs="Arial"/>
          <w:sz w:val="24"/>
          <w:szCs w:val="24"/>
        </w:rPr>
        <w:t xml:space="preserve">, tzn. do výše dávky 500 Kč (viz </w:t>
      </w:r>
      <w:r w:rsidR="00D10B6A">
        <w:rPr>
          <w:rFonts w:ascii="Arial" w:eastAsia="Times New Roman" w:hAnsi="Arial" w:cs="Arial"/>
          <w:sz w:val="24"/>
          <w:szCs w:val="24"/>
        </w:rPr>
        <w:t>případ</w:t>
      </w:r>
      <w:r>
        <w:rPr>
          <w:rFonts w:ascii="Arial" w:eastAsia="Times New Roman" w:hAnsi="Arial" w:cs="Arial"/>
          <w:sz w:val="24"/>
          <w:szCs w:val="24"/>
        </w:rPr>
        <w:t xml:space="preserve"> 1.). </w:t>
      </w:r>
    </w:p>
    <w:p w:rsidR="00B33DCB" w:rsidRPr="006E0272" w:rsidRDefault="00B33DCB" w:rsidP="00B33DCB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33DCB" w:rsidRPr="006E0272" w:rsidRDefault="00B33DCB" w:rsidP="00B33DCB">
      <w:pPr>
        <w:pStyle w:val="Default"/>
        <w:spacing w:line="276" w:lineRule="auto"/>
        <w:jc w:val="both"/>
      </w:pPr>
      <w:r w:rsidRPr="006E0272">
        <w:t xml:space="preserve">Podle </w:t>
      </w:r>
      <w:r>
        <w:t xml:space="preserve">ustanovení </w:t>
      </w:r>
      <w:r w:rsidRPr="006E0272">
        <w:rPr>
          <w:rFonts w:eastAsia="Times New Roman"/>
        </w:rPr>
        <w:t xml:space="preserve">§ 42 odst. 1 a 2 ZPHN a </w:t>
      </w:r>
      <w:r>
        <w:rPr>
          <w:rFonts w:eastAsia="Times New Roman"/>
        </w:rPr>
        <w:t xml:space="preserve">ustanovení </w:t>
      </w:r>
      <w:r w:rsidRPr="006E0272">
        <w:rPr>
          <w:rFonts w:eastAsia="Times New Roman"/>
        </w:rPr>
        <w:t>§ 43 odst. 4 a 5 písm. a) věty první ZPHN</w:t>
      </w:r>
      <w:r w:rsidRPr="006E0272">
        <w:t xml:space="preserve"> může ÚP ČR poskytnout příspěvek na živobytí ve dvou formách, a to buď ve formě peněžní, nebo věcné. Způsob výplaty dávky vždy určuje plátce. </w:t>
      </w:r>
      <w:r w:rsidRPr="00E34F55">
        <w:rPr>
          <w:b/>
        </w:rPr>
        <w:t xml:space="preserve">Je proto </w:t>
      </w:r>
      <w:r w:rsidRPr="00E34F55">
        <w:rPr>
          <w:b/>
        </w:rPr>
        <w:br/>
        <w:t>na ÚP ČR, aby podle uvážení, založeném na objektivním posouzení situace žadatele nebo příjemce dávky, a to i s pomocí sociální práce, určil vhodný způsob výplaty</w:t>
      </w:r>
      <w:r w:rsidRPr="006E0272">
        <w:t xml:space="preserve">. </w:t>
      </w:r>
    </w:p>
    <w:p w:rsidR="00B33DCB" w:rsidRDefault="00B33DCB" w:rsidP="00B33DCB">
      <w:pPr>
        <w:pStyle w:val="Default"/>
        <w:spacing w:line="276" w:lineRule="auto"/>
        <w:jc w:val="both"/>
      </w:pPr>
    </w:p>
    <w:p w:rsidR="00B33DCB" w:rsidRPr="00F44738" w:rsidRDefault="00B33DCB" w:rsidP="00B33DCB">
      <w:pPr>
        <w:pStyle w:val="Default"/>
        <w:spacing w:line="276" w:lineRule="auto"/>
        <w:jc w:val="both"/>
        <w:rPr>
          <w:color w:val="auto"/>
        </w:rPr>
      </w:pPr>
      <w:r w:rsidRPr="00F44738">
        <w:t xml:space="preserve">Při zvažování, zda způsob výplaty části </w:t>
      </w:r>
      <w:r w:rsidR="00F2504E">
        <w:t>příspěvku na živobytí</w:t>
      </w:r>
      <w:r w:rsidRPr="00F44738">
        <w:t xml:space="preserve"> bude </w:t>
      </w:r>
      <w:r>
        <w:t xml:space="preserve">realizován </w:t>
      </w:r>
      <w:r w:rsidRPr="00F44738">
        <w:t>prostřednictvím poukázek</w:t>
      </w:r>
      <w:r>
        <w:t xml:space="preserve"> či nikoliv</w:t>
      </w:r>
      <w:r w:rsidRPr="00F44738">
        <w:t xml:space="preserve">, ÚP ČR vždy posuzuje a hodnotí individuální situaci </w:t>
      </w:r>
      <w:r>
        <w:t xml:space="preserve">žadatele nebo příjemce </w:t>
      </w:r>
      <w:r w:rsidR="00F2504E">
        <w:t xml:space="preserve">této </w:t>
      </w:r>
      <w:r>
        <w:t>dávky</w:t>
      </w:r>
      <w:r w:rsidRPr="00F44738">
        <w:t xml:space="preserve">, </w:t>
      </w:r>
      <w:r>
        <w:t xml:space="preserve">jejich </w:t>
      </w:r>
      <w:r w:rsidRPr="00F44738">
        <w:t>možnosti a schopnosti v oblasti hospodaření s finančními prostředky apod.</w:t>
      </w:r>
      <w:r w:rsidR="0095237E">
        <w:t xml:space="preserve">, a to v rámci rozhodného období podle </w:t>
      </w:r>
      <w:r w:rsidR="0095237E">
        <w:br/>
        <w:t>§ 10 ZPHN.</w:t>
      </w:r>
      <w:r w:rsidRPr="00F44738">
        <w:t xml:space="preserve"> ÚP ČR volí formu vyplácení části </w:t>
      </w:r>
      <w:r w:rsidR="00F2504E">
        <w:t>příspěvku na živobytí</w:t>
      </w:r>
      <w:r w:rsidRPr="00F44738">
        <w:t xml:space="preserve"> prostřednictvím poukázek pouze v případech, kdy je zřejmé, že </w:t>
      </w:r>
      <w:r>
        <w:t xml:space="preserve">žadatel nebo </w:t>
      </w:r>
      <w:r w:rsidRPr="00F44738">
        <w:t xml:space="preserve">příjemce by </w:t>
      </w:r>
      <w:r w:rsidR="00F2504E">
        <w:t xml:space="preserve">tuto </w:t>
      </w:r>
      <w:r w:rsidRPr="00F44738">
        <w:t xml:space="preserve">dávku nevyužíval </w:t>
      </w:r>
      <w:r>
        <w:t xml:space="preserve">nebo </w:t>
      </w:r>
      <w:r w:rsidRPr="00F44738">
        <w:t xml:space="preserve">nevyužívá </w:t>
      </w:r>
      <w:r w:rsidRPr="00F44738">
        <w:rPr>
          <w:color w:val="auto"/>
        </w:rPr>
        <w:t xml:space="preserve">k účelu, ke kterému byla určena. Přestože ÚP ČR nemusí sledovat veškerou skladbu výdajů </w:t>
      </w:r>
      <w:r>
        <w:rPr>
          <w:color w:val="auto"/>
        </w:rPr>
        <w:t xml:space="preserve">žadatele a příjemce </w:t>
      </w:r>
      <w:r w:rsidR="00F2504E">
        <w:rPr>
          <w:color w:val="auto"/>
        </w:rPr>
        <w:t xml:space="preserve">této </w:t>
      </w:r>
      <w:r>
        <w:rPr>
          <w:color w:val="auto"/>
        </w:rPr>
        <w:t>dávky</w:t>
      </w:r>
      <w:r w:rsidRPr="00F44738">
        <w:rPr>
          <w:color w:val="auto"/>
        </w:rPr>
        <w:t xml:space="preserve">, lze zejména </w:t>
      </w:r>
      <w:r w:rsidR="0095237E">
        <w:rPr>
          <w:color w:val="auto"/>
        </w:rPr>
        <w:br/>
      </w:r>
      <w:r w:rsidRPr="00F44738">
        <w:rPr>
          <w:color w:val="auto"/>
        </w:rPr>
        <w:t>na základě sociálního šetření</w:t>
      </w:r>
      <w:r w:rsidR="000B73B7">
        <w:rPr>
          <w:color w:val="auto"/>
        </w:rPr>
        <w:t xml:space="preserve"> nebo šetření v místě</w:t>
      </w:r>
      <w:r w:rsidRPr="00F44738">
        <w:rPr>
          <w:color w:val="auto"/>
        </w:rPr>
        <w:t xml:space="preserve"> zjistit, </w:t>
      </w:r>
      <w:r>
        <w:rPr>
          <w:color w:val="auto"/>
        </w:rPr>
        <w:t>zda</w:t>
      </w:r>
      <w:r w:rsidRPr="00F44738">
        <w:rPr>
          <w:color w:val="auto"/>
        </w:rPr>
        <w:t xml:space="preserve"> </w:t>
      </w:r>
      <w:r>
        <w:rPr>
          <w:color w:val="auto"/>
        </w:rPr>
        <w:t xml:space="preserve">žadatel nebo příjemce </w:t>
      </w:r>
      <w:r w:rsidR="00F2504E">
        <w:rPr>
          <w:color w:val="auto"/>
        </w:rPr>
        <w:t>příspěvku na živobytí</w:t>
      </w:r>
      <w:r>
        <w:rPr>
          <w:color w:val="auto"/>
        </w:rPr>
        <w:t xml:space="preserve"> </w:t>
      </w:r>
      <w:r w:rsidRPr="00F44738">
        <w:rPr>
          <w:color w:val="auto"/>
        </w:rPr>
        <w:t xml:space="preserve">dostatečně nezabezpečuje z finančních prostředků, které </w:t>
      </w:r>
      <w:r w:rsidR="0095237E">
        <w:rPr>
          <w:color w:val="auto"/>
        </w:rPr>
        <w:br/>
      </w:r>
      <w:r w:rsidRPr="00F44738">
        <w:rPr>
          <w:color w:val="auto"/>
        </w:rPr>
        <w:t xml:space="preserve">má k dispozici, odpovídající výživu a nakupuje věci, které k uspokojování </w:t>
      </w:r>
      <w:r>
        <w:rPr>
          <w:color w:val="auto"/>
        </w:rPr>
        <w:t>jeho</w:t>
      </w:r>
      <w:r w:rsidRPr="00F44738">
        <w:rPr>
          <w:color w:val="auto"/>
        </w:rPr>
        <w:t xml:space="preserve"> základních životních potřeb nejsou potřebné. </w:t>
      </w:r>
    </w:p>
    <w:p w:rsidR="00B33DCB" w:rsidRPr="00F44738" w:rsidRDefault="00B33DCB" w:rsidP="00B33DCB">
      <w:pPr>
        <w:pStyle w:val="Default"/>
        <w:spacing w:line="276" w:lineRule="auto"/>
        <w:jc w:val="both"/>
        <w:rPr>
          <w:color w:val="auto"/>
        </w:rPr>
      </w:pPr>
    </w:p>
    <w:p w:rsidR="00B33DCB" w:rsidRDefault="00B33DCB" w:rsidP="00B33DCB">
      <w:pPr>
        <w:spacing w:line="276" w:lineRule="auto"/>
        <w:rPr>
          <w:rFonts w:ascii="Arial" w:hAnsi="Arial" w:cs="Arial"/>
          <w:sz w:val="24"/>
          <w:szCs w:val="24"/>
        </w:rPr>
      </w:pPr>
      <w:r w:rsidRPr="00F44738">
        <w:rPr>
          <w:rFonts w:ascii="Arial" w:hAnsi="Arial" w:cs="Arial"/>
          <w:sz w:val="24"/>
          <w:szCs w:val="24"/>
        </w:rPr>
        <w:t xml:space="preserve">V takových případech je možné poskytnout část </w:t>
      </w:r>
      <w:r w:rsidR="00A12D1B">
        <w:rPr>
          <w:rFonts w:ascii="Arial" w:hAnsi="Arial" w:cs="Arial"/>
          <w:sz w:val="24"/>
          <w:szCs w:val="24"/>
        </w:rPr>
        <w:t>příspěvku na živobytí</w:t>
      </w:r>
      <w:r w:rsidRPr="00F44738">
        <w:rPr>
          <w:rFonts w:ascii="Arial" w:hAnsi="Arial" w:cs="Arial"/>
          <w:sz w:val="24"/>
          <w:szCs w:val="24"/>
        </w:rPr>
        <w:t xml:space="preserve"> prostřednictvím poukázek jakéko</w:t>
      </w:r>
      <w:r>
        <w:rPr>
          <w:rFonts w:ascii="Arial" w:hAnsi="Arial" w:cs="Arial"/>
          <w:sz w:val="24"/>
          <w:szCs w:val="24"/>
        </w:rPr>
        <w:t>liv osobě (osobě společně posuzované), tzn. osobě (osobě společně posuzované), která pobírá</w:t>
      </w:r>
      <w:r w:rsidRPr="00F44738">
        <w:rPr>
          <w:rFonts w:ascii="Arial" w:hAnsi="Arial" w:cs="Arial"/>
          <w:sz w:val="24"/>
          <w:szCs w:val="24"/>
        </w:rPr>
        <w:t xml:space="preserve"> </w:t>
      </w:r>
      <w:r w:rsidR="00A12D1B">
        <w:rPr>
          <w:rFonts w:ascii="Arial" w:hAnsi="Arial" w:cs="Arial"/>
          <w:sz w:val="24"/>
          <w:szCs w:val="24"/>
        </w:rPr>
        <w:t>příspěvek na živobytí</w:t>
      </w:r>
      <w:r w:rsidRPr="00F44738">
        <w:rPr>
          <w:rFonts w:ascii="Arial" w:hAnsi="Arial" w:cs="Arial"/>
          <w:sz w:val="24"/>
          <w:szCs w:val="24"/>
        </w:rPr>
        <w:t xml:space="preserve"> méně n</w:t>
      </w:r>
      <w:r>
        <w:rPr>
          <w:rFonts w:ascii="Arial" w:hAnsi="Arial" w:cs="Arial"/>
          <w:sz w:val="24"/>
          <w:szCs w:val="24"/>
        </w:rPr>
        <w:t>ež 6 měsíců, ale i osobě (osobě společně posuzované), která pobírá</w:t>
      </w:r>
      <w:r w:rsidRPr="00F44738">
        <w:rPr>
          <w:rFonts w:ascii="Arial" w:hAnsi="Arial" w:cs="Arial"/>
          <w:sz w:val="24"/>
          <w:szCs w:val="24"/>
        </w:rPr>
        <w:t xml:space="preserve"> </w:t>
      </w:r>
      <w:r w:rsidR="00A12D1B">
        <w:rPr>
          <w:rFonts w:ascii="Arial" w:hAnsi="Arial" w:cs="Arial"/>
          <w:sz w:val="24"/>
          <w:szCs w:val="24"/>
        </w:rPr>
        <w:t>příspěvek na živobytí</w:t>
      </w:r>
      <w:r w:rsidRPr="00F44738">
        <w:rPr>
          <w:rFonts w:ascii="Arial" w:hAnsi="Arial" w:cs="Arial"/>
          <w:sz w:val="24"/>
          <w:szCs w:val="24"/>
        </w:rPr>
        <w:t xml:space="preserve"> </w:t>
      </w:r>
      <w:r w:rsidRPr="00F44738">
        <w:rPr>
          <w:rFonts w:ascii="Arial" w:eastAsia="Times New Roman" w:hAnsi="Arial" w:cs="Arial"/>
          <w:sz w:val="24"/>
          <w:szCs w:val="24"/>
        </w:rPr>
        <w:t>déle jak 6 měsíců v posledních 12 měsících</w:t>
      </w:r>
      <w:r>
        <w:rPr>
          <w:rFonts w:ascii="Arial" w:hAnsi="Arial" w:cs="Arial"/>
          <w:sz w:val="24"/>
          <w:szCs w:val="24"/>
        </w:rPr>
        <w:t xml:space="preserve"> a je</w:t>
      </w:r>
      <w:r w:rsidRPr="00F44738">
        <w:rPr>
          <w:rFonts w:ascii="Arial" w:hAnsi="Arial" w:cs="Arial"/>
          <w:sz w:val="24"/>
          <w:szCs w:val="24"/>
        </w:rPr>
        <w:t xml:space="preserve"> novelou vymez</w:t>
      </w:r>
      <w:r>
        <w:rPr>
          <w:rFonts w:ascii="Arial" w:hAnsi="Arial" w:cs="Arial"/>
          <w:sz w:val="24"/>
          <w:szCs w:val="24"/>
        </w:rPr>
        <w:t>ena</w:t>
      </w:r>
      <w:r w:rsidRPr="00F44738">
        <w:rPr>
          <w:rFonts w:ascii="Arial" w:hAnsi="Arial" w:cs="Arial"/>
          <w:sz w:val="24"/>
          <w:szCs w:val="24"/>
        </w:rPr>
        <w:t xml:space="preserve"> jako</w:t>
      </w:r>
      <w:r>
        <w:rPr>
          <w:rFonts w:ascii="Arial" w:hAnsi="Arial" w:cs="Arial"/>
          <w:sz w:val="24"/>
          <w:szCs w:val="24"/>
        </w:rPr>
        <w:t xml:space="preserve"> výjimka</w:t>
      </w:r>
      <w:r w:rsidRPr="00F44738">
        <w:rPr>
          <w:rFonts w:ascii="Arial" w:hAnsi="Arial" w:cs="Arial"/>
          <w:sz w:val="24"/>
          <w:szCs w:val="24"/>
        </w:rPr>
        <w:t xml:space="preserve">, že </w:t>
      </w:r>
      <w:r>
        <w:rPr>
          <w:rFonts w:ascii="Arial" w:hAnsi="Arial" w:cs="Arial"/>
          <w:sz w:val="24"/>
          <w:szCs w:val="24"/>
        </w:rPr>
        <w:t>jí</w:t>
      </w:r>
      <w:r w:rsidRPr="00F44738">
        <w:rPr>
          <w:rFonts w:ascii="Arial" w:hAnsi="Arial" w:cs="Arial"/>
          <w:sz w:val="24"/>
          <w:szCs w:val="24"/>
        </w:rPr>
        <w:t xml:space="preserve"> po této době část </w:t>
      </w:r>
      <w:r w:rsidR="00A12D1B">
        <w:rPr>
          <w:rFonts w:ascii="Arial" w:hAnsi="Arial" w:cs="Arial"/>
          <w:sz w:val="24"/>
          <w:szCs w:val="24"/>
        </w:rPr>
        <w:t>příspěvku na živobytí</w:t>
      </w:r>
      <w:r w:rsidRPr="00F44738">
        <w:rPr>
          <w:rFonts w:ascii="Arial" w:hAnsi="Arial" w:cs="Arial"/>
          <w:sz w:val="24"/>
          <w:szCs w:val="24"/>
        </w:rPr>
        <w:t xml:space="preserve"> prostřednictvím poukázek nemá být povinně vyplácen. ÚP ČR tedy může aplikovat ustanovení § 43 odst. 5 písm. a) věty první ZPHN vždy, dojde-li k závěru, že takový způsob výplaty je vhodný. Novela pouze stanoví případy, </w:t>
      </w:r>
      <w:r w:rsidR="00A12D1B">
        <w:rPr>
          <w:rFonts w:ascii="Arial" w:hAnsi="Arial" w:cs="Arial"/>
          <w:sz w:val="24"/>
          <w:szCs w:val="24"/>
        </w:rPr>
        <w:br/>
      </w:r>
      <w:r w:rsidRPr="00F44738">
        <w:rPr>
          <w:rFonts w:ascii="Arial" w:hAnsi="Arial" w:cs="Arial"/>
          <w:sz w:val="24"/>
          <w:szCs w:val="24"/>
        </w:rPr>
        <w:t>ve kterých plátce dávky nemusí určit výplatu formou poukázek</w:t>
      </w:r>
      <w:r>
        <w:rPr>
          <w:rFonts w:ascii="Arial" w:hAnsi="Arial" w:cs="Arial"/>
          <w:sz w:val="24"/>
          <w:szCs w:val="24"/>
        </w:rPr>
        <w:t xml:space="preserve"> u příjemců, kteří</w:t>
      </w:r>
      <w:r w:rsidRPr="00F44738">
        <w:rPr>
          <w:rFonts w:ascii="Arial" w:hAnsi="Arial" w:cs="Arial"/>
          <w:sz w:val="24"/>
          <w:szCs w:val="24"/>
        </w:rPr>
        <w:t xml:space="preserve"> pobírají </w:t>
      </w:r>
      <w:r w:rsidR="00A12D1B">
        <w:rPr>
          <w:rFonts w:ascii="Arial" w:hAnsi="Arial" w:cs="Arial"/>
          <w:sz w:val="24"/>
          <w:szCs w:val="24"/>
        </w:rPr>
        <w:t>příspěvek na živobytí</w:t>
      </w:r>
      <w:r w:rsidRPr="00F44738">
        <w:rPr>
          <w:rFonts w:ascii="Arial" w:hAnsi="Arial" w:cs="Arial"/>
          <w:sz w:val="24"/>
          <w:szCs w:val="24"/>
        </w:rPr>
        <w:t xml:space="preserve"> </w:t>
      </w:r>
      <w:r w:rsidRPr="00F44738">
        <w:rPr>
          <w:rFonts w:ascii="Arial" w:eastAsia="Times New Roman" w:hAnsi="Arial" w:cs="Arial"/>
          <w:sz w:val="24"/>
          <w:szCs w:val="24"/>
        </w:rPr>
        <w:t>déle jak 6 měsíců v posledních 12 měsících</w:t>
      </w:r>
      <w:r w:rsidRPr="00F44738">
        <w:rPr>
          <w:rFonts w:ascii="Arial" w:hAnsi="Arial" w:cs="Arial"/>
          <w:sz w:val="24"/>
          <w:szCs w:val="24"/>
        </w:rPr>
        <w:t xml:space="preserve">, avšak může, </w:t>
      </w:r>
      <w:r>
        <w:rPr>
          <w:rFonts w:ascii="Arial" w:hAnsi="Arial" w:cs="Arial"/>
          <w:sz w:val="24"/>
          <w:szCs w:val="24"/>
        </w:rPr>
        <w:t>shledá-</w:t>
      </w:r>
      <w:r w:rsidRPr="00F44738">
        <w:rPr>
          <w:rFonts w:ascii="Arial" w:hAnsi="Arial" w:cs="Arial"/>
          <w:sz w:val="24"/>
          <w:szCs w:val="24"/>
        </w:rPr>
        <w:t>li to důvodn</w:t>
      </w:r>
      <w:r>
        <w:rPr>
          <w:rFonts w:ascii="Arial" w:hAnsi="Arial" w:cs="Arial"/>
          <w:sz w:val="24"/>
          <w:szCs w:val="24"/>
        </w:rPr>
        <w:t>ým</w:t>
      </w:r>
      <w:r w:rsidRPr="00F44738">
        <w:rPr>
          <w:rFonts w:ascii="Arial" w:hAnsi="Arial" w:cs="Arial"/>
          <w:sz w:val="24"/>
          <w:szCs w:val="24"/>
        </w:rPr>
        <w:t>.</w:t>
      </w:r>
    </w:p>
    <w:p w:rsidR="00E45753" w:rsidRPr="00F44738" w:rsidRDefault="00E45753" w:rsidP="00B33DCB">
      <w:pPr>
        <w:spacing w:line="276" w:lineRule="auto"/>
        <w:rPr>
          <w:rFonts w:ascii="Arial" w:hAnsi="Arial" w:cs="Arial"/>
          <w:sz w:val="24"/>
          <w:szCs w:val="24"/>
        </w:rPr>
      </w:pPr>
    </w:p>
    <w:p w:rsidR="00B33DCB" w:rsidRDefault="00B33DCB" w:rsidP="00B33DCB">
      <w:pPr>
        <w:pStyle w:val="Default"/>
        <w:spacing w:line="276" w:lineRule="auto"/>
        <w:jc w:val="both"/>
        <w:rPr>
          <w:color w:val="auto"/>
        </w:rPr>
      </w:pPr>
      <w:r w:rsidRPr="006E0272">
        <w:rPr>
          <w:color w:val="auto"/>
        </w:rPr>
        <w:t xml:space="preserve">S důvody, pro které </w:t>
      </w:r>
      <w:r>
        <w:rPr>
          <w:color w:val="auto"/>
        </w:rPr>
        <w:t>ÚP ČR</w:t>
      </w:r>
      <w:r w:rsidRPr="006E0272">
        <w:rPr>
          <w:color w:val="auto"/>
        </w:rPr>
        <w:t xml:space="preserve"> zvolil výplatu </w:t>
      </w:r>
      <w:r>
        <w:rPr>
          <w:color w:val="auto"/>
        </w:rPr>
        <w:t xml:space="preserve">části </w:t>
      </w:r>
      <w:r w:rsidR="00A12D1B">
        <w:rPr>
          <w:color w:val="auto"/>
        </w:rPr>
        <w:t>příspěvku na živobytí</w:t>
      </w:r>
      <w:r w:rsidRPr="006E0272">
        <w:rPr>
          <w:color w:val="auto"/>
        </w:rPr>
        <w:t xml:space="preserve"> prostřednictvím poukázek, musí být př</w:t>
      </w:r>
      <w:r>
        <w:rPr>
          <w:color w:val="auto"/>
        </w:rPr>
        <w:t xml:space="preserve">íjemce </w:t>
      </w:r>
      <w:r w:rsidR="00A12D1B">
        <w:rPr>
          <w:color w:val="auto"/>
        </w:rPr>
        <w:t xml:space="preserve">této </w:t>
      </w:r>
      <w:r>
        <w:rPr>
          <w:color w:val="auto"/>
        </w:rPr>
        <w:t>dávky</w:t>
      </w:r>
      <w:r w:rsidRPr="006E0272">
        <w:rPr>
          <w:color w:val="auto"/>
        </w:rPr>
        <w:t xml:space="preserve"> seznámen a musí být uvedeny a dostatečně zdůvodněny </w:t>
      </w:r>
      <w:r>
        <w:rPr>
          <w:color w:val="auto"/>
        </w:rPr>
        <w:t xml:space="preserve">v odůvodnění oznámení/rozhodnutí a rovněž </w:t>
      </w:r>
      <w:r w:rsidRPr="006E0272">
        <w:rPr>
          <w:color w:val="auto"/>
        </w:rPr>
        <w:t xml:space="preserve">ve spisové dokumentaci. </w:t>
      </w:r>
    </w:p>
    <w:p w:rsidR="00B33DCB" w:rsidRDefault="00B33DCB" w:rsidP="00B33DCB">
      <w:pPr>
        <w:pStyle w:val="Default"/>
        <w:spacing w:line="276" w:lineRule="auto"/>
        <w:jc w:val="both"/>
        <w:rPr>
          <w:color w:val="auto"/>
        </w:rPr>
      </w:pPr>
    </w:p>
    <w:p w:rsidR="00F4593E" w:rsidRDefault="006C768D" w:rsidP="006C768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Případy zakotvené v ustanovení § 43 odst. 5 písm. a) ZPHN</w:t>
      </w:r>
      <w:r w:rsidR="00F4593E">
        <w:rPr>
          <w:rFonts w:ascii="Arial" w:eastAsia="Times New Roman" w:hAnsi="Arial" w:cs="Arial"/>
          <w:sz w:val="24"/>
          <w:szCs w:val="24"/>
        </w:rPr>
        <w:t xml:space="preserve">, u kterých ÚP ČR nemusí povinně určit způsob výplaty části </w:t>
      </w:r>
      <w:r w:rsidR="00DE1461">
        <w:rPr>
          <w:rFonts w:ascii="Arial" w:eastAsia="Times New Roman" w:hAnsi="Arial" w:cs="Arial"/>
          <w:sz w:val="24"/>
          <w:szCs w:val="24"/>
        </w:rPr>
        <w:t>příspěvku na živobytí</w:t>
      </w:r>
      <w:r w:rsidR="00F459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 rozmezí nejméně 35 % </w:t>
      </w:r>
      <w:r w:rsidR="00DE146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a nejvýše 65 % prostřednictvím</w:t>
      </w:r>
      <w:r w:rsidRPr="0037639C">
        <w:rPr>
          <w:rFonts w:ascii="Arial" w:eastAsia="Times New Roman" w:hAnsi="Arial" w:cs="Arial"/>
          <w:sz w:val="24"/>
          <w:szCs w:val="24"/>
        </w:rPr>
        <w:t xml:space="preserve"> poukázek</w:t>
      </w:r>
      <w:r w:rsidR="00F4593E">
        <w:rPr>
          <w:rFonts w:ascii="Arial" w:eastAsia="Times New Roman" w:hAnsi="Arial" w:cs="Arial"/>
          <w:sz w:val="24"/>
          <w:szCs w:val="24"/>
        </w:rPr>
        <w:t xml:space="preserve"> při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593E">
        <w:rPr>
          <w:rFonts w:ascii="Arial" w:eastAsia="Times New Roman" w:hAnsi="Arial" w:cs="Arial"/>
          <w:sz w:val="24"/>
          <w:szCs w:val="24"/>
        </w:rPr>
        <w:t xml:space="preserve">pobírání </w:t>
      </w:r>
      <w:r w:rsidR="00DE1461">
        <w:rPr>
          <w:rFonts w:ascii="Arial" w:eastAsia="Times New Roman" w:hAnsi="Arial" w:cs="Arial"/>
          <w:sz w:val="24"/>
          <w:szCs w:val="24"/>
        </w:rPr>
        <w:t xml:space="preserve">této </w:t>
      </w:r>
      <w:r w:rsidR="00F4593E">
        <w:rPr>
          <w:rFonts w:ascii="Arial" w:eastAsia="Times New Roman" w:hAnsi="Arial" w:cs="Arial"/>
          <w:sz w:val="24"/>
          <w:szCs w:val="24"/>
        </w:rPr>
        <w:t>dávky</w:t>
      </w:r>
      <w:r>
        <w:rPr>
          <w:rFonts w:ascii="Arial" w:eastAsia="Times New Roman" w:hAnsi="Arial" w:cs="Arial"/>
          <w:sz w:val="24"/>
          <w:szCs w:val="24"/>
        </w:rPr>
        <w:t xml:space="preserve"> déle jak 6 měsíců v posledních 12 měsících, </w:t>
      </w:r>
      <w:r w:rsidR="00F4593E">
        <w:rPr>
          <w:rFonts w:ascii="Arial" w:eastAsia="Times New Roman" w:hAnsi="Arial" w:cs="Arial"/>
          <w:sz w:val="24"/>
          <w:szCs w:val="24"/>
        </w:rPr>
        <w:t xml:space="preserve">jsou: </w:t>
      </w:r>
    </w:p>
    <w:p w:rsidR="00F4593E" w:rsidRDefault="00F4593E" w:rsidP="006C768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683834" w:rsidRPr="00EC0CCA" w:rsidRDefault="00CF0E28" w:rsidP="00EC0CCA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</w:rPr>
      </w:pPr>
      <w:r w:rsidRPr="0037639C">
        <w:rPr>
          <w:rFonts w:ascii="Arial" w:eastAsia="Times New Roman" w:hAnsi="Arial" w:cs="Arial"/>
          <w:b/>
          <w:sz w:val="24"/>
          <w:szCs w:val="24"/>
        </w:rPr>
        <w:t xml:space="preserve">Výše příspěvku na </w:t>
      </w:r>
      <w:r w:rsidR="00683834" w:rsidRPr="0037639C">
        <w:rPr>
          <w:rFonts w:ascii="Arial" w:eastAsia="Times New Roman" w:hAnsi="Arial" w:cs="Arial"/>
          <w:b/>
          <w:sz w:val="24"/>
          <w:szCs w:val="24"/>
        </w:rPr>
        <w:t>živobytí nepřesahuje</w:t>
      </w:r>
      <w:r w:rsidR="00683834" w:rsidRPr="00EC0CCA">
        <w:rPr>
          <w:rFonts w:ascii="Arial" w:eastAsia="Times New Roman" w:hAnsi="Arial" w:cs="Arial"/>
          <w:b/>
          <w:sz w:val="24"/>
          <w:szCs w:val="24"/>
          <w:lang w:val="en-US"/>
        </w:rPr>
        <w:t xml:space="preserve"> 500</w:t>
      </w:r>
      <w:r w:rsidR="00683834" w:rsidRPr="0037639C">
        <w:rPr>
          <w:rFonts w:ascii="Arial" w:eastAsia="Times New Roman" w:hAnsi="Arial" w:cs="Arial"/>
          <w:b/>
          <w:sz w:val="24"/>
          <w:szCs w:val="24"/>
        </w:rPr>
        <w:t xml:space="preserve"> Kč</w:t>
      </w:r>
      <w:r w:rsidR="00683834" w:rsidRPr="00EC0CCA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="00683834" w:rsidRPr="00EC0CCA">
        <w:rPr>
          <w:rFonts w:ascii="Arial" w:hAnsi="Arial" w:cs="Arial"/>
          <w:b/>
        </w:rPr>
        <w:t xml:space="preserve"> </w:t>
      </w:r>
    </w:p>
    <w:p w:rsidR="00CF0E28" w:rsidRDefault="00CF0E28" w:rsidP="00CF0E28">
      <w:pPr>
        <w:pStyle w:val="Odstavecseseznamem"/>
        <w:spacing w:line="276" w:lineRule="auto"/>
        <w:rPr>
          <w:rFonts w:ascii="Arial" w:hAnsi="Arial" w:cs="Arial"/>
        </w:rPr>
      </w:pPr>
    </w:p>
    <w:p w:rsidR="008920BB" w:rsidRDefault="00CF0E28" w:rsidP="00CF0E28">
      <w:pPr>
        <w:spacing w:line="276" w:lineRule="auto"/>
        <w:rPr>
          <w:rFonts w:ascii="Arial" w:hAnsi="Arial" w:cs="Arial"/>
          <w:sz w:val="24"/>
          <w:szCs w:val="24"/>
        </w:rPr>
      </w:pPr>
      <w:r w:rsidRPr="00CF0E28">
        <w:rPr>
          <w:rFonts w:ascii="Arial" w:hAnsi="Arial" w:cs="Arial"/>
          <w:sz w:val="24"/>
          <w:szCs w:val="24"/>
        </w:rPr>
        <w:t xml:space="preserve">Jedná se o všechny případy bez rozdílu, ve kterých výše </w:t>
      </w:r>
      <w:r w:rsidR="00BB7F3A">
        <w:rPr>
          <w:rFonts w:ascii="Arial" w:hAnsi="Arial" w:cs="Arial"/>
          <w:sz w:val="24"/>
          <w:szCs w:val="24"/>
        </w:rPr>
        <w:t>příspěvku na živobytí</w:t>
      </w:r>
      <w:r w:rsidRPr="00CF0E28">
        <w:rPr>
          <w:rFonts w:ascii="Arial" w:hAnsi="Arial" w:cs="Arial"/>
          <w:sz w:val="24"/>
          <w:szCs w:val="24"/>
        </w:rPr>
        <w:t xml:space="preserve"> byla vyměřena do částky 500 Kč včetně. V těchto </w:t>
      </w:r>
      <w:r w:rsidR="008920BB">
        <w:rPr>
          <w:rFonts w:ascii="Arial" w:hAnsi="Arial" w:cs="Arial"/>
          <w:sz w:val="24"/>
          <w:szCs w:val="24"/>
        </w:rPr>
        <w:t xml:space="preserve">situacích je s ohledem na nízkou výši </w:t>
      </w:r>
      <w:r w:rsidR="00BB7F3A">
        <w:rPr>
          <w:rFonts w:ascii="Arial" w:hAnsi="Arial" w:cs="Arial"/>
          <w:sz w:val="24"/>
          <w:szCs w:val="24"/>
        </w:rPr>
        <w:t>příspěvku na živobytí</w:t>
      </w:r>
      <w:r w:rsidR="008920BB">
        <w:rPr>
          <w:rFonts w:ascii="Arial" w:hAnsi="Arial" w:cs="Arial"/>
          <w:sz w:val="24"/>
          <w:szCs w:val="24"/>
        </w:rPr>
        <w:t xml:space="preserve"> neefektivní vyplácet část </w:t>
      </w:r>
      <w:r w:rsidR="00BB7F3A">
        <w:rPr>
          <w:rFonts w:ascii="Arial" w:hAnsi="Arial" w:cs="Arial"/>
          <w:sz w:val="24"/>
          <w:szCs w:val="24"/>
        </w:rPr>
        <w:t xml:space="preserve">této </w:t>
      </w:r>
      <w:r w:rsidR="008920BB">
        <w:rPr>
          <w:rFonts w:ascii="Arial" w:hAnsi="Arial" w:cs="Arial"/>
          <w:sz w:val="24"/>
          <w:szCs w:val="24"/>
        </w:rPr>
        <w:t xml:space="preserve">dávky prostřednictvím poukázky. </w:t>
      </w:r>
    </w:p>
    <w:p w:rsidR="008920BB" w:rsidRDefault="008920BB" w:rsidP="00CF0E28">
      <w:pPr>
        <w:spacing w:line="276" w:lineRule="auto"/>
        <w:rPr>
          <w:rFonts w:ascii="Arial" w:hAnsi="Arial" w:cs="Arial"/>
          <w:sz w:val="24"/>
          <w:szCs w:val="24"/>
        </w:rPr>
      </w:pPr>
    </w:p>
    <w:p w:rsidR="004178BF" w:rsidRDefault="00EC0CCA" w:rsidP="003C038C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178BF">
        <w:rPr>
          <w:rFonts w:ascii="Arial" w:hAnsi="Arial" w:cs="Arial"/>
          <w:b/>
          <w:sz w:val="24"/>
          <w:szCs w:val="24"/>
        </w:rPr>
        <w:t xml:space="preserve">Příjemce </w:t>
      </w:r>
      <w:r w:rsidR="00D90140">
        <w:rPr>
          <w:rFonts w:ascii="Arial" w:hAnsi="Arial" w:cs="Arial"/>
          <w:b/>
          <w:sz w:val="24"/>
          <w:szCs w:val="24"/>
        </w:rPr>
        <w:t>příspěvku na živobytí</w:t>
      </w:r>
      <w:r w:rsidRPr="004178BF">
        <w:rPr>
          <w:rFonts w:ascii="Arial" w:hAnsi="Arial" w:cs="Arial"/>
          <w:b/>
          <w:sz w:val="24"/>
          <w:szCs w:val="24"/>
        </w:rPr>
        <w:t xml:space="preserve"> nebo společně posuzovaná </w:t>
      </w:r>
      <w:r w:rsidR="00AC78EE">
        <w:rPr>
          <w:rFonts w:ascii="Arial" w:hAnsi="Arial" w:cs="Arial"/>
          <w:b/>
          <w:sz w:val="24"/>
          <w:szCs w:val="24"/>
        </w:rPr>
        <w:t xml:space="preserve">osoba </w:t>
      </w:r>
      <w:r w:rsidR="00D90140">
        <w:rPr>
          <w:rFonts w:ascii="Arial" w:hAnsi="Arial" w:cs="Arial"/>
          <w:b/>
          <w:sz w:val="24"/>
          <w:szCs w:val="24"/>
        </w:rPr>
        <w:br/>
      </w:r>
      <w:r w:rsidRPr="004178BF">
        <w:rPr>
          <w:rFonts w:ascii="Arial" w:hAnsi="Arial" w:cs="Arial"/>
          <w:b/>
          <w:sz w:val="24"/>
          <w:szCs w:val="24"/>
        </w:rPr>
        <w:t xml:space="preserve">je osobou, která poskytuje péči podle ustanovení § 3 odst. 1 písm. a) </w:t>
      </w:r>
      <w:r w:rsidR="008920BB">
        <w:rPr>
          <w:rFonts w:ascii="Arial" w:hAnsi="Arial" w:cs="Arial"/>
          <w:b/>
          <w:sz w:val="24"/>
          <w:szCs w:val="24"/>
        </w:rPr>
        <w:t xml:space="preserve">bodu 5 </w:t>
      </w:r>
      <w:r w:rsidRPr="004178BF">
        <w:rPr>
          <w:rFonts w:ascii="Arial" w:hAnsi="Arial" w:cs="Arial"/>
          <w:b/>
          <w:sz w:val="24"/>
          <w:szCs w:val="24"/>
        </w:rPr>
        <w:t>ZPHN.</w:t>
      </w:r>
    </w:p>
    <w:p w:rsidR="008920BB" w:rsidRPr="008920BB" w:rsidRDefault="008920BB" w:rsidP="008920BB">
      <w:pPr>
        <w:spacing w:line="276" w:lineRule="auto"/>
        <w:rPr>
          <w:rFonts w:ascii="Arial" w:hAnsi="Arial" w:cs="Arial"/>
          <w:sz w:val="24"/>
          <w:szCs w:val="24"/>
        </w:rPr>
      </w:pPr>
    </w:p>
    <w:p w:rsidR="008920BB" w:rsidRPr="008920BB" w:rsidRDefault="008920BB" w:rsidP="008920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Jde</w:t>
      </w:r>
      <w:r w:rsidR="00F4593E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6D01C2">
        <w:rPr>
          <w:rFonts w:ascii="Arial" w:hAnsi="Arial" w:cs="Arial"/>
          <w:sz w:val="24"/>
          <w:szCs w:val="24"/>
        </w:rPr>
        <w:t xml:space="preserve">příjemce </w:t>
      </w:r>
      <w:r w:rsidR="00D90140">
        <w:rPr>
          <w:rFonts w:ascii="Arial" w:hAnsi="Arial" w:cs="Arial"/>
          <w:sz w:val="24"/>
          <w:szCs w:val="24"/>
        </w:rPr>
        <w:t>příspěvku na živobytí</w:t>
      </w:r>
      <w:r>
        <w:rPr>
          <w:rFonts w:ascii="Arial" w:hAnsi="Arial" w:cs="Arial"/>
          <w:sz w:val="24"/>
          <w:szCs w:val="24"/>
        </w:rPr>
        <w:t xml:space="preserve"> </w:t>
      </w:r>
      <w:r w:rsidR="00CA464D">
        <w:rPr>
          <w:rFonts w:ascii="Arial" w:hAnsi="Arial" w:cs="Arial"/>
          <w:sz w:val="24"/>
          <w:szCs w:val="24"/>
        </w:rPr>
        <w:t xml:space="preserve">(osobu společně posuzovanou) </w:t>
      </w:r>
      <w:r w:rsidRPr="008920BB">
        <w:rPr>
          <w:rFonts w:ascii="Arial" w:hAnsi="Arial" w:cs="Arial"/>
          <w:sz w:val="24"/>
          <w:szCs w:val="24"/>
        </w:rPr>
        <w:t>osobně pečující o dítě ve věku do 10 let závislé na pomoci jiné fyzické osoby ve stupni I</w:t>
      </w:r>
      <w:r w:rsidR="00AC78EE">
        <w:rPr>
          <w:rFonts w:ascii="Arial" w:hAnsi="Arial" w:cs="Arial"/>
          <w:sz w:val="24"/>
          <w:szCs w:val="24"/>
        </w:rPr>
        <w:t xml:space="preserve"> (lehká závislost)</w:t>
      </w:r>
      <w:r>
        <w:rPr>
          <w:rFonts w:ascii="Arial" w:hAnsi="Arial" w:cs="Arial"/>
          <w:sz w:val="24"/>
          <w:szCs w:val="24"/>
        </w:rPr>
        <w:t xml:space="preserve">. Dále </w:t>
      </w:r>
      <w:r w:rsidR="00AC78EE">
        <w:rPr>
          <w:rFonts w:ascii="Arial" w:hAnsi="Arial" w:cs="Arial"/>
          <w:sz w:val="24"/>
          <w:szCs w:val="24"/>
        </w:rPr>
        <w:t xml:space="preserve">se </w:t>
      </w:r>
      <w:r w:rsidR="007A1A08">
        <w:rPr>
          <w:rFonts w:ascii="Arial" w:hAnsi="Arial" w:cs="Arial"/>
          <w:sz w:val="24"/>
          <w:szCs w:val="24"/>
        </w:rPr>
        <w:t>jedná</w:t>
      </w:r>
      <w:r w:rsidR="00AC78EE">
        <w:rPr>
          <w:rFonts w:ascii="Arial" w:hAnsi="Arial" w:cs="Arial"/>
          <w:sz w:val="24"/>
          <w:szCs w:val="24"/>
        </w:rPr>
        <w:t xml:space="preserve"> </w:t>
      </w:r>
      <w:r w:rsidR="006D01C2">
        <w:rPr>
          <w:rFonts w:ascii="Arial" w:hAnsi="Arial" w:cs="Arial"/>
          <w:sz w:val="24"/>
          <w:szCs w:val="24"/>
        </w:rPr>
        <w:t xml:space="preserve">o příjemce </w:t>
      </w:r>
      <w:r w:rsidR="00D90140">
        <w:rPr>
          <w:rFonts w:ascii="Arial" w:hAnsi="Arial" w:cs="Arial"/>
          <w:sz w:val="24"/>
          <w:szCs w:val="24"/>
        </w:rPr>
        <w:t>příspěvku na živobytí</w:t>
      </w:r>
      <w:r>
        <w:rPr>
          <w:rFonts w:ascii="Arial" w:hAnsi="Arial" w:cs="Arial"/>
          <w:sz w:val="24"/>
          <w:szCs w:val="24"/>
        </w:rPr>
        <w:t xml:space="preserve"> </w:t>
      </w:r>
      <w:r w:rsidR="00D90140">
        <w:rPr>
          <w:rFonts w:ascii="Arial" w:hAnsi="Arial" w:cs="Arial"/>
          <w:sz w:val="24"/>
          <w:szCs w:val="24"/>
        </w:rPr>
        <w:t xml:space="preserve">(osobu společně posuzovanou) </w:t>
      </w:r>
      <w:r w:rsidRPr="008920BB">
        <w:rPr>
          <w:rFonts w:ascii="Arial" w:hAnsi="Arial" w:cs="Arial"/>
          <w:sz w:val="24"/>
          <w:szCs w:val="24"/>
        </w:rPr>
        <w:t>osobně pečující</w:t>
      </w:r>
      <w:r w:rsidR="00455E47">
        <w:rPr>
          <w:rFonts w:ascii="Arial" w:hAnsi="Arial" w:cs="Arial"/>
          <w:sz w:val="24"/>
          <w:szCs w:val="24"/>
        </w:rPr>
        <w:t>ho</w:t>
      </w:r>
      <w:r w:rsidRPr="008920BB">
        <w:rPr>
          <w:rFonts w:ascii="Arial" w:hAnsi="Arial" w:cs="Arial"/>
          <w:sz w:val="24"/>
          <w:szCs w:val="24"/>
        </w:rPr>
        <w:t xml:space="preserve"> o osobu závislou na pomoci jiné fyzické osoby ve stupni II (středně těžká závislost), nebo ve stupni III (těžká závislost) anebo ve stupni </w:t>
      </w:r>
      <w:r w:rsidR="00DB4AC2" w:rsidRPr="008920BB">
        <w:rPr>
          <w:rFonts w:ascii="Arial" w:hAnsi="Arial" w:cs="Arial"/>
          <w:sz w:val="24"/>
          <w:szCs w:val="24"/>
        </w:rPr>
        <w:t xml:space="preserve">IV </w:t>
      </w:r>
      <w:r w:rsidR="00DB4AC2">
        <w:rPr>
          <w:rFonts w:ascii="Arial" w:hAnsi="Arial" w:cs="Arial"/>
          <w:sz w:val="24"/>
          <w:szCs w:val="24"/>
        </w:rPr>
        <w:t>(úplná</w:t>
      </w:r>
      <w:r w:rsidR="007A1A08">
        <w:rPr>
          <w:rFonts w:ascii="Arial" w:hAnsi="Arial" w:cs="Arial"/>
          <w:sz w:val="24"/>
          <w:szCs w:val="24"/>
        </w:rPr>
        <w:t xml:space="preserve"> závislost). </w:t>
      </w:r>
      <w:r w:rsidR="00AC78EE">
        <w:rPr>
          <w:rFonts w:ascii="Arial" w:hAnsi="Arial" w:cs="Arial"/>
          <w:sz w:val="24"/>
          <w:szCs w:val="24"/>
        </w:rPr>
        <w:t xml:space="preserve">Těmto </w:t>
      </w:r>
      <w:r w:rsidR="006D01C2">
        <w:rPr>
          <w:rFonts w:ascii="Arial" w:hAnsi="Arial" w:cs="Arial"/>
          <w:sz w:val="24"/>
          <w:szCs w:val="24"/>
        </w:rPr>
        <w:t>příjemcům nebude</w:t>
      </w:r>
      <w:r w:rsidR="00AC78EE">
        <w:rPr>
          <w:rFonts w:ascii="Arial" w:hAnsi="Arial" w:cs="Arial"/>
          <w:sz w:val="24"/>
          <w:szCs w:val="24"/>
        </w:rPr>
        <w:t xml:space="preserve"> </w:t>
      </w:r>
      <w:r w:rsidR="007A1A08">
        <w:rPr>
          <w:rFonts w:ascii="Arial" w:hAnsi="Arial" w:cs="Arial"/>
          <w:sz w:val="24"/>
          <w:szCs w:val="24"/>
        </w:rPr>
        <w:t>část příspěvku</w:t>
      </w:r>
      <w:r w:rsidR="006D01C2">
        <w:rPr>
          <w:rFonts w:ascii="Arial" w:hAnsi="Arial" w:cs="Arial"/>
          <w:sz w:val="24"/>
          <w:szCs w:val="24"/>
        </w:rPr>
        <w:t xml:space="preserve"> </w:t>
      </w:r>
      <w:r w:rsidR="00AC78EE">
        <w:rPr>
          <w:rFonts w:ascii="Arial" w:hAnsi="Arial" w:cs="Arial"/>
          <w:sz w:val="24"/>
          <w:szCs w:val="24"/>
        </w:rPr>
        <w:t>na živobytí vyplácen</w:t>
      </w:r>
      <w:r w:rsidR="007A1A08">
        <w:rPr>
          <w:rFonts w:ascii="Arial" w:hAnsi="Arial" w:cs="Arial"/>
          <w:sz w:val="24"/>
          <w:szCs w:val="24"/>
        </w:rPr>
        <w:t>a</w:t>
      </w:r>
      <w:r w:rsidR="00AC78EE">
        <w:rPr>
          <w:rFonts w:ascii="Arial" w:hAnsi="Arial" w:cs="Arial"/>
          <w:sz w:val="24"/>
          <w:szCs w:val="24"/>
        </w:rPr>
        <w:t xml:space="preserve"> </w:t>
      </w:r>
      <w:r w:rsidR="007A1A08">
        <w:rPr>
          <w:rFonts w:ascii="Arial" w:hAnsi="Arial" w:cs="Arial"/>
          <w:sz w:val="24"/>
          <w:szCs w:val="24"/>
        </w:rPr>
        <w:t>prostřednictvím</w:t>
      </w:r>
      <w:r w:rsidR="00AC78EE">
        <w:rPr>
          <w:rFonts w:ascii="Arial" w:hAnsi="Arial" w:cs="Arial"/>
          <w:sz w:val="24"/>
          <w:szCs w:val="24"/>
        </w:rPr>
        <w:t xml:space="preserve"> poukázek pouze </w:t>
      </w:r>
      <w:r w:rsidRPr="008920BB">
        <w:rPr>
          <w:rFonts w:ascii="Arial" w:hAnsi="Arial" w:cs="Arial"/>
          <w:sz w:val="24"/>
          <w:szCs w:val="24"/>
        </w:rPr>
        <w:t xml:space="preserve">za předpokladu, že v žádosti o příspěvek na péči pro osobu závislou na pomoci jiné fyzické osoby </w:t>
      </w:r>
      <w:r w:rsidR="00AC78EE">
        <w:rPr>
          <w:rFonts w:ascii="Arial" w:hAnsi="Arial" w:cs="Arial"/>
          <w:sz w:val="24"/>
          <w:szCs w:val="24"/>
        </w:rPr>
        <w:t>jsou</w:t>
      </w:r>
      <w:r w:rsidRPr="008920BB">
        <w:rPr>
          <w:rFonts w:ascii="Arial" w:hAnsi="Arial" w:cs="Arial"/>
          <w:sz w:val="24"/>
          <w:szCs w:val="24"/>
        </w:rPr>
        <w:t xml:space="preserve"> </w:t>
      </w:r>
      <w:r w:rsidR="006D01C2">
        <w:rPr>
          <w:rFonts w:ascii="Arial" w:hAnsi="Arial" w:cs="Arial"/>
          <w:sz w:val="24"/>
          <w:szCs w:val="24"/>
        </w:rPr>
        <w:t>tito příjemci</w:t>
      </w:r>
      <w:r w:rsidR="00AC78EE">
        <w:rPr>
          <w:rFonts w:ascii="Arial" w:hAnsi="Arial" w:cs="Arial"/>
          <w:sz w:val="24"/>
          <w:szCs w:val="24"/>
        </w:rPr>
        <w:t xml:space="preserve"> </w:t>
      </w:r>
      <w:r w:rsidRPr="008920BB">
        <w:rPr>
          <w:rFonts w:ascii="Arial" w:hAnsi="Arial" w:cs="Arial"/>
          <w:sz w:val="24"/>
          <w:szCs w:val="24"/>
        </w:rPr>
        <w:t>uveden</w:t>
      </w:r>
      <w:r w:rsidR="006D01C2">
        <w:rPr>
          <w:rFonts w:ascii="Arial" w:hAnsi="Arial" w:cs="Arial"/>
          <w:sz w:val="24"/>
          <w:szCs w:val="24"/>
        </w:rPr>
        <w:t>i</w:t>
      </w:r>
      <w:r w:rsidRPr="008920BB">
        <w:rPr>
          <w:rFonts w:ascii="Arial" w:hAnsi="Arial" w:cs="Arial"/>
          <w:sz w:val="24"/>
          <w:szCs w:val="24"/>
        </w:rPr>
        <w:t xml:space="preserve"> jako osob</w:t>
      </w:r>
      <w:r w:rsidR="00AC78EE">
        <w:rPr>
          <w:rFonts w:ascii="Arial" w:hAnsi="Arial" w:cs="Arial"/>
          <w:sz w:val="24"/>
          <w:szCs w:val="24"/>
        </w:rPr>
        <w:t>y</w:t>
      </w:r>
      <w:r w:rsidRPr="008920BB">
        <w:rPr>
          <w:rFonts w:ascii="Arial" w:hAnsi="Arial" w:cs="Arial"/>
          <w:sz w:val="24"/>
          <w:szCs w:val="24"/>
        </w:rPr>
        <w:t xml:space="preserve"> poskytující pomoc</w:t>
      </w:r>
      <w:r w:rsidR="00BC2885">
        <w:rPr>
          <w:rFonts w:ascii="Arial" w:hAnsi="Arial" w:cs="Arial"/>
          <w:sz w:val="24"/>
          <w:szCs w:val="24"/>
        </w:rPr>
        <w:t>.</w:t>
      </w:r>
      <w:r w:rsidRPr="008920BB">
        <w:rPr>
          <w:rFonts w:ascii="Arial" w:hAnsi="Arial" w:cs="Arial"/>
          <w:sz w:val="24"/>
          <w:szCs w:val="24"/>
        </w:rPr>
        <w:t xml:space="preserve"> </w:t>
      </w:r>
      <w:r w:rsidR="00BC2885">
        <w:rPr>
          <w:rFonts w:ascii="Arial" w:hAnsi="Arial" w:cs="Arial"/>
          <w:sz w:val="24"/>
          <w:szCs w:val="24"/>
        </w:rPr>
        <w:t>J</w:t>
      </w:r>
      <w:r w:rsidRPr="008920BB">
        <w:rPr>
          <w:rFonts w:ascii="Arial" w:hAnsi="Arial" w:cs="Arial"/>
          <w:sz w:val="24"/>
          <w:szCs w:val="24"/>
        </w:rPr>
        <w:t xml:space="preserve">e-li </w:t>
      </w:r>
      <w:r w:rsidR="007A1A08">
        <w:rPr>
          <w:rFonts w:ascii="Arial" w:hAnsi="Arial" w:cs="Arial"/>
          <w:sz w:val="24"/>
          <w:szCs w:val="24"/>
        </w:rPr>
        <w:t>takových</w:t>
      </w:r>
      <w:r w:rsidR="00BC2885">
        <w:rPr>
          <w:rFonts w:ascii="Arial" w:hAnsi="Arial" w:cs="Arial"/>
          <w:sz w:val="24"/>
          <w:szCs w:val="24"/>
        </w:rPr>
        <w:t xml:space="preserve"> </w:t>
      </w:r>
      <w:r w:rsidRPr="008920BB">
        <w:rPr>
          <w:rFonts w:ascii="Arial" w:hAnsi="Arial" w:cs="Arial"/>
          <w:sz w:val="24"/>
          <w:szCs w:val="24"/>
        </w:rPr>
        <w:t>pečujících osob více,</w:t>
      </w:r>
      <w:r w:rsidR="00AC78EE">
        <w:rPr>
          <w:rFonts w:ascii="Arial" w:hAnsi="Arial" w:cs="Arial"/>
          <w:sz w:val="24"/>
          <w:szCs w:val="24"/>
        </w:rPr>
        <w:t xml:space="preserve"> </w:t>
      </w:r>
      <w:r w:rsidRPr="008920BB">
        <w:rPr>
          <w:rFonts w:ascii="Arial" w:hAnsi="Arial" w:cs="Arial"/>
          <w:sz w:val="24"/>
          <w:szCs w:val="24"/>
        </w:rPr>
        <w:t xml:space="preserve">lze </w:t>
      </w:r>
      <w:r w:rsidR="00FF04E5">
        <w:rPr>
          <w:rFonts w:ascii="Arial" w:hAnsi="Arial" w:cs="Arial"/>
          <w:sz w:val="24"/>
          <w:szCs w:val="24"/>
        </w:rPr>
        <w:t>tuto úpravu</w:t>
      </w:r>
      <w:r w:rsidRPr="008920BB">
        <w:rPr>
          <w:rFonts w:ascii="Arial" w:hAnsi="Arial" w:cs="Arial"/>
          <w:sz w:val="24"/>
          <w:szCs w:val="24"/>
        </w:rPr>
        <w:t xml:space="preserve"> použít pouze </w:t>
      </w:r>
      <w:r w:rsidR="00D90140">
        <w:rPr>
          <w:rFonts w:ascii="Arial" w:hAnsi="Arial" w:cs="Arial"/>
          <w:sz w:val="24"/>
          <w:szCs w:val="24"/>
        </w:rPr>
        <w:br/>
      </w:r>
      <w:r w:rsidRPr="008920BB">
        <w:rPr>
          <w:rFonts w:ascii="Arial" w:hAnsi="Arial" w:cs="Arial"/>
          <w:sz w:val="24"/>
          <w:szCs w:val="24"/>
        </w:rPr>
        <w:t xml:space="preserve">u jedné z nich, a to té, která byla určena jejich </w:t>
      </w:r>
      <w:r>
        <w:rPr>
          <w:rFonts w:ascii="Arial" w:hAnsi="Arial" w:cs="Arial"/>
          <w:sz w:val="24"/>
          <w:szCs w:val="24"/>
        </w:rPr>
        <w:t>písemnou dohodou, a nedohodnou-</w:t>
      </w:r>
      <w:r w:rsidRPr="008920BB">
        <w:rPr>
          <w:rFonts w:ascii="Arial" w:hAnsi="Arial" w:cs="Arial"/>
          <w:sz w:val="24"/>
          <w:szCs w:val="24"/>
        </w:rPr>
        <w:t xml:space="preserve">li se, nelze </w:t>
      </w:r>
      <w:r w:rsidR="00FF04E5">
        <w:rPr>
          <w:rFonts w:ascii="Arial" w:hAnsi="Arial" w:cs="Arial"/>
          <w:sz w:val="24"/>
          <w:szCs w:val="24"/>
        </w:rPr>
        <w:t>tuto úpravu</w:t>
      </w:r>
      <w:r w:rsidRPr="008920BB">
        <w:rPr>
          <w:rFonts w:ascii="Arial" w:hAnsi="Arial" w:cs="Arial"/>
          <w:sz w:val="24"/>
          <w:szCs w:val="24"/>
        </w:rPr>
        <w:t xml:space="preserve"> použít vůbec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20BB" w:rsidRPr="009054FA" w:rsidRDefault="008920BB" w:rsidP="008920BB">
      <w:pPr>
        <w:spacing w:line="276" w:lineRule="auto"/>
        <w:rPr>
          <w:rFonts w:ascii="Arial" w:hAnsi="Arial" w:cs="Arial"/>
          <w:sz w:val="24"/>
          <w:szCs w:val="24"/>
        </w:rPr>
      </w:pPr>
    </w:p>
    <w:p w:rsidR="009054FA" w:rsidRDefault="00D36F82" w:rsidP="00DB4A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uvedená osoba (osoba společně posuzovaná</w:t>
      </w:r>
      <w:r w:rsidR="009054FA" w:rsidRPr="009054FA">
        <w:rPr>
          <w:rFonts w:ascii="Arial" w:hAnsi="Arial" w:cs="Arial"/>
          <w:sz w:val="24"/>
          <w:szCs w:val="24"/>
        </w:rPr>
        <w:t xml:space="preserve">) </w:t>
      </w:r>
      <w:r w:rsidR="009054FA">
        <w:rPr>
          <w:rFonts w:ascii="Arial" w:hAnsi="Arial" w:cs="Arial"/>
          <w:sz w:val="24"/>
          <w:szCs w:val="24"/>
        </w:rPr>
        <w:t>j</w:t>
      </w:r>
      <w:r w:rsidR="00BC2885">
        <w:rPr>
          <w:rFonts w:ascii="Arial" w:hAnsi="Arial" w:cs="Arial"/>
          <w:sz w:val="24"/>
          <w:szCs w:val="24"/>
        </w:rPr>
        <w:t>e</w:t>
      </w:r>
      <w:r w:rsidR="009054FA">
        <w:rPr>
          <w:rFonts w:ascii="Arial" w:hAnsi="Arial" w:cs="Arial"/>
          <w:sz w:val="24"/>
          <w:szCs w:val="24"/>
        </w:rPr>
        <w:t xml:space="preserve"> rovněž </w:t>
      </w:r>
      <w:r w:rsidR="00785596">
        <w:rPr>
          <w:rFonts w:ascii="Arial" w:hAnsi="Arial" w:cs="Arial"/>
          <w:sz w:val="24"/>
          <w:szCs w:val="24"/>
        </w:rPr>
        <w:t xml:space="preserve">výslovně </w:t>
      </w:r>
      <w:r>
        <w:rPr>
          <w:rFonts w:ascii="Arial" w:hAnsi="Arial" w:cs="Arial"/>
          <w:sz w:val="24"/>
          <w:szCs w:val="24"/>
        </w:rPr>
        <w:t xml:space="preserve">zakotvena </w:t>
      </w:r>
      <w:r w:rsidR="00785596">
        <w:rPr>
          <w:rFonts w:ascii="Arial" w:hAnsi="Arial" w:cs="Arial"/>
          <w:sz w:val="24"/>
          <w:szCs w:val="24"/>
        </w:rPr>
        <w:t xml:space="preserve">v taxativním výčtu výjimek z negativního vymezení stavu hmotné nouze, tedy </w:t>
      </w:r>
      <w:r w:rsidR="00455E47">
        <w:rPr>
          <w:rFonts w:ascii="Arial" w:hAnsi="Arial" w:cs="Arial"/>
          <w:sz w:val="24"/>
          <w:szCs w:val="24"/>
        </w:rPr>
        <w:t xml:space="preserve">v </w:t>
      </w:r>
      <w:r w:rsidR="00785596">
        <w:rPr>
          <w:rFonts w:ascii="Arial" w:hAnsi="Arial" w:cs="Arial"/>
          <w:sz w:val="24"/>
          <w:szCs w:val="24"/>
        </w:rPr>
        <w:t xml:space="preserve">ustanovení, které </w:t>
      </w:r>
      <w:r w:rsidR="009054FA">
        <w:rPr>
          <w:rFonts w:ascii="Arial" w:hAnsi="Arial" w:cs="Arial"/>
          <w:sz w:val="24"/>
          <w:szCs w:val="24"/>
        </w:rPr>
        <w:t xml:space="preserve">stanoví, zda je či není osoba </w:t>
      </w:r>
      <w:r>
        <w:rPr>
          <w:rFonts w:ascii="Arial" w:hAnsi="Arial" w:cs="Arial"/>
          <w:sz w:val="24"/>
          <w:szCs w:val="24"/>
        </w:rPr>
        <w:t xml:space="preserve">osobou </w:t>
      </w:r>
      <w:r w:rsidR="009054FA">
        <w:rPr>
          <w:rFonts w:ascii="Arial" w:hAnsi="Arial" w:cs="Arial"/>
          <w:sz w:val="24"/>
          <w:szCs w:val="24"/>
        </w:rPr>
        <w:t>v hmotné nouzi</w:t>
      </w:r>
      <w:r w:rsidR="00FF04E5">
        <w:rPr>
          <w:rFonts w:ascii="Arial" w:hAnsi="Arial" w:cs="Arial"/>
          <w:sz w:val="24"/>
          <w:szCs w:val="24"/>
        </w:rPr>
        <w:t xml:space="preserve"> </w:t>
      </w:r>
      <w:r w:rsidR="00FF04E5" w:rsidRPr="00FF04E5">
        <w:rPr>
          <w:rFonts w:ascii="Arial" w:hAnsi="Arial" w:cs="Arial"/>
          <w:sz w:val="24"/>
          <w:szCs w:val="24"/>
        </w:rPr>
        <w:t>(§ 3 odst. 1 písm. a) bodu 5 ZPHN)</w:t>
      </w:r>
      <w:r w:rsidR="009054FA" w:rsidRPr="00FF04E5">
        <w:rPr>
          <w:rFonts w:ascii="Arial" w:hAnsi="Arial" w:cs="Arial"/>
          <w:sz w:val="24"/>
          <w:szCs w:val="24"/>
        </w:rPr>
        <w:t>.</w:t>
      </w:r>
      <w:r w:rsidR="009054FA">
        <w:rPr>
          <w:rFonts w:ascii="Arial" w:hAnsi="Arial" w:cs="Arial"/>
          <w:sz w:val="24"/>
          <w:szCs w:val="24"/>
        </w:rPr>
        <w:t xml:space="preserve"> Jde o situaci, že osoba není v hmotné nouzi, pokud n</w:t>
      </w:r>
      <w:r w:rsidR="009054FA" w:rsidRPr="009054FA">
        <w:rPr>
          <w:rFonts w:ascii="Arial" w:hAnsi="Arial" w:cs="Arial"/>
          <w:sz w:val="24"/>
          <w:szCs w:val="24"/>
        </w:rPr>
        <w:t xml:space="preserve">ení </w:t>
      </w:r>
      <w:r w:rsidR="00D90140">
        <w:rPr>
          <w:rFonts w:ascii="Arial" w:hAnsi="Arial" w:cs="Arial"/>
          <w:sz w:val="24"/>
          <w:szCs w:val="24"/>
        </w:rPr>
        <w:br/>
      </w:r>
      <w:r w:rsidR="009054FA" w:rsidRPr="009054FA">
        <w:rPr>
          <w:rFonts w:ascii="Arial" w:hAnsi="Arial" w:cs="Arial"/>
          <w:sz w:val="24"/>
          <w:szCs w:val="24"/>
        </w:rPr>
        <w:t xml:space="preserve">v pracovním nebo obdobném vztahu, popřípadě nevykonává tyto vztahy alespoň </w:t>
      </w:r>
      <w:r w:rsidR="00D90140">
        <w:rPr>
          <w:rFonts w:ascii="Arial" w:hAnsi="Arial" w:cs="Arial"/>
          <w:sz w:val="24"/>
          <w:szCs w:val="24"/>
        </w:rPr>
        <w:br/>
      </w:r>
      <w:r w:rsidR="009054FA" w:rsidRPr="009054FA">
        <w:rPr>
          <w:rFonts w:ascii="Arial" w:hAnsi="Arial" w:cs="Arial"/>
          <w:sz w:val="24"/>
          <w:szCs w:val="24"/>
        </w:rPr>
        <w:t xml:space="preserve">v rozsahu 20 hodin měsíčně, ani nevykonává samostatnou výdělečnou činnost a není vedena v evidenci uchazečů o zaměstnání, popřípadě osoba, která je v pracovním nebo obdobném vztahu, ale nemá z těchto vztahů v rozhodném období příjem, </w:t>
      </w:r>
      <w:r w:rsidR="00D90140">
        <w:rPr>
          <w:rFonts w:ascii="Arial" w:hAnsi="Arial" w:cs="Arial"/>
          <w:sz w:val="24"/>
          <w:szCs w:val="24"/>
        </w:rPr>
        <w:br/>
      </w:r>
      <w:r w:rsidR="009054FA" w:rsidRPr="009054FA">
        <w:rPr>
          <w:rFonts w:ascii="Arial" w:hAnsi="Arial" w:cs="Arial"/>
          <w:sz w:val="24"/>
          <w:szCs w:val="24"/>
        </w:rPr>
        <w:t xml:space="preserve">s výjimkou </w:t>
      </w:r>
      <w:r w:rsidR="009054FA">
        <w:rPr>
          <w:rFonts w:ascii="Arial" w:hAnsi="Arial" w:cs="Arial"/>
          <w:sz w:val="24"/>
          <w:szCs w:val="24"/>
        </w:rPr>
        <w:t xml:space="preserve">právě </w:t>
      </w:r>
      <w:r w:rsidR="009054FA" w:rsidRPr="009054FA">
        <w:rPr>
          <w:rFonts w:ascii="Arial" w:hAnsi="Arial" w:cs="Arial"/>
          <w:sz w:val="24"/>
          <w:szCs w:val="24"/>
        </w:rPr>
        <w:t>osoby</w:t>
      </w:r>
      <w:r w:rsidR="009054FA">
        <w:rPr>
          <w:rFonts w:ascii="Arial" w:hAnsi="Arial" w:cs="Arial"/>
          <w:sz w:val="24"/>
          <w:szCs w:val="24"/>
        </w:rPr>
        <w:t xml:space="preserve"> (osob</w:t>
      </w:r>
      <w:r>
        <w:rPr>
          <w:rFonts w:ascii="Arial" w:hAnsi="Arial" w:cs="Arial"/>
          <w:sz w:val="24"/>
          <w:szCs w:val="24"/>
        </w:rPr>
        <w:t>y společně posuzované</w:t>
      </w:r>
      <w:r w:rsidR="009054FA">
        <w:rPr>
          <w:rFonts w:ascii="Arial" w:hAnsi="Arial" w:cs="Arial"/>
          <w:sz w:val="24"/>
          <w:szCs w:val="24"/>
        </w:rPr>
        <w:t>)</w:t>
      </w:r>
      <w:r w:rsidR="009054FA" w:rsidRPr="009054FA">
        <w:rPr>
          <w:rFonts w:ascii="Arial" w:hAnsi="Arial" w:cs="Arial"/>
          <w:sz w:val="24"/>
          <w:szCs w:val="24"/>
        </w:rPr>
        <w:t xml:space="preserve">, </w:t>
      </w:r>
      <w:r w:rsidR="009054FA">
        <w:rPr>
          <w:rFonts w:ascii="Arial" w:hAnsi="Arial" w:cs="Arial"/>
          <w:sz w:val="24"/>
          <w:szCs w:val="24"/>
        </w:rPr>
        <w:t xml:space="preserve">která je uvedena v prvním odstavci tohoto </w:t>
      </w:r>
      <w:r>
        <w:rPr>
          <w:rFonts w:ascii="Arial" w:hAnsi="Arial" w:cs="Arial"/>
          <w:sz w:val="24"/>
          <w:szCs w:val="24"/>
        </w:rPr>
        <w:t>bodu.</w:t>
      </w:r>
    </w:p>
    <w:p w:rsidR="00BA6A20" w:rsidRDefault="00BA6A20" w:rsidP="00DB4AC2">
      <w:pPr>
        <w:spacing w:line="276" w:lineRule="auto"/>
        <w:rPr>
          <w:rFonts w:ascii="Arial" w:hAnsi="Arial" w:cs="Arial"/>
          <w:sz w:val="24"/>
          <w:szCs w:val="24"/>
        </w:rPr>
      </w:pPr>
    </w:p>
    <w:p w:rsidR="00BA6A20" w:rsidRDefault="00BA6A20" w:rsidP="00DB4AC2">
      <w:pPr>
        <w:spacing w:line="276" w:lineRule="auto"/>
        <w:rPr>
          <w:rFonts w:ascii="Arial" w:hAnsi="Arial" w:cs="Arial"/>
          <w:sz w:val="24"/>
          <w:szCs w:val="24"/>
        </w:rPr>
      </w:pPr>
    </w:p>
    <w:p w:rsidR="00EC0CCA" w:rsidRDefault="00EC0CCA" w:rsidP="00EC0CCA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C0CCA">
        <w:rPr>
          <w:rFonts w:ascii="Arial" w:hAnsi="Arial" w:cs="Arial"/>
          <w:b/>
          <w:sz w:val="24"/>
          <w:szCs w:val="24"/>
        </w:rPr>
        <w:t xml:space="preserve">Příjemce </w:t>
      </w:r>
      <w:r w:rsidR="002C6939">
        <w:rPr>
          <w:rFonts w:ascii="Arial" w:hAnsi="Arial" w:cs="Arial"/>
          <w:b/>
          <w:sz w:val="24"/>
          <w:szCs w:val="24"/>
        </w:rPr>
        <w:t>příspěvku na živobytí</w:t>
      </w:r>
      <w:r w:rsidRPr="00EC0CCA">
        <w:rPr>
          <w:rFonts w:ascii="Arial" w:hAnsi="Arial" w:cs="Arial"/>
          <w:b/>
          <w:sz w:val="24"/>
          <w:szCs w:val="24"/>
        </w:rPr>
        <w:t xml:space="preserve"> </w:t>
      </w:r>
      <w:r w:rsidR="007A1A08" w:rsidRPr="004178BF">
        <w:rPr>
          <w:rFonts w:ascii="Arial" w:hAnsi="Arial" w:cs="Arial"/>
          <w:b/>
          <w:sz w:val="24"/>
          <w:szCs w:val="24"/>
        </w:rPr>
        <w:t xml:space="preserve">nebo společně posuzovaná </w:t>
      </w:r>
      <w:r w:rsidR="007A1A08">
        <w:rPr>
          <w:rFonts w:ascii="Arial" w:hAnsi="Arial" w:cs="Arial"/>
          <w:b/>
          <w:sz w:val="24"/>
          <w:szCs w:val="24"/>
        </w:rPr>
        <w:t>osoba</w:t>
      </w:r>
      <w:r w:rsidRPr="00EC0CCA">
        <w:rPr>
          <w:rFonts w:ascii="Arial" w:hAnsi="Arial" w:cs="Arial"/>
          <w:b/>
          <w:sz w:val="24"/>
          <w:szCs w:val="24"/>
        </w:rPr>
        <w:t xml:space="preserve"> </w:t>
      </w:r>
      <w:r w:rsidR="002C6939">
        <w:rPr>
          <w:rFonts w:ascii="Arial" w:hAnsi="Arial" w:cs="Arial"/>
          <w:b/>
          <w:sz w:val="24"/>
          <w:szCs w:val="24"/>
        </w:rPr>
        <w:br/>
      </w:r>
      <w:r w:rsidRPr="00EC0CCA">
        <w:rPr>
          <w:rFonts w:ascii="Arial" w:hAnsi="Arial" w:cs="Arial"/>
          <w:b/>
          <w:sz w:val="24"/>
          <w:szCs w:val="24"/>
        </w:rPr>
        <w:t>je osobou, kter</w:t>
      </w:r>
      <w:r>
        <w:rPr>
          <w:rFonts w:ascii="Arial" w:hAnsi="Arial" w:cs="Arial"/>
          <w:b/>
          <w:sz w:val="24"/>
          <w:szCs w:val="24"/>
        </w:rPr>
        <w:t>é jsou poskytovány pobytové sociální služby.</w:t>
      </w:r>
    </w:p>
    <w:p w:rsidR="00E75914" w:rsidRDefault="00E75914" w:rsidP="00E759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75914" w:rsidRPr="00E75914" w:rsidRDefault="00E75914" w:rsidP="00E759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těchto případech jde o všechny osoby (osoby společně posuzované</w:t>
      </w:r>
      <w:r w:rsidR="0023238C">
        <w:rPr>
          <w:rFonts w:ascii="Arial" w:hAnsi="Arial" w:cs="Arial"/>
          <w:sz w:val="24"/>
          <w:szCs w:val="24"/>
        </w:rPr>
        <w:t xml:space="preserve">), které jsou příjemci </w:t>
      </w:r>
      <w:r w:rsidR="002C6939">
        <w:rPr>
          <w:rFonts w:ascii="Arial" w:hAnsi="Arial" w:cs="Arial"/>
          <w:sz w:val="24"/>
          <w:szCs w:val="24"/>
        </w:rPr>
        <w:t>příspěvku na živobytí</w:t>
      </w:r>
      <w:r w:rsidR="0023238C">
        <w:rPr>
          <w:rFonts w:ascii="Arial" w:hAnsi="Arial" w:cs="Arial"/>
          <w:sz w:val="24"/>
          <w:szCs w:val="24"/>
        </w:rPr>
        <w:t xml:space="preserve"> a zároveň jim jsou poskytovány pobytové sociální služby.  </w:t>
      </w:r>
      <w:r w:rsidR="004C2664">
        <w:rPr>
          <w:rFonts w:ascii="Arial" w:hAnsi="Arial" w:cs="Arial"/>
          <w:sz w:val="24"/>
          <w:szCs w:val="24"/>
        </w:rPr>
        <w:t>Vždy se musí jednat o registrovanou pobytovou sociální službu podle zákona o sociálních slu</w:t>
      </w:r>
      <w:r w:rsidR="00986F68">
        <w:rPr>
          <w:rFonts w:ascii="Arial" w:hAnsi="Arial" w:cs="Arial"/>
          <w:sz w:val="24"/>
          <w:szCs w:val="24"/>
        </w:rPr>
        <w:t>žbách. Půjde tedy o osobu (osobu společně posuzovanou</w:t>
      </w:r>
      <w:r w:rsidR="004C2664">
        <w:rPr>
          <w:rFonts w:ascii="Arial" w:hAnsi="Arial" w:cs="Arial"/>
          <w:sz w:val="24"/>
          <w:szCs w:val="24"/>
        </w:rPr>
        <w:t>) ubytovanou</w:t>
      </w:r>
      <w:r w:rsidR="004C2664" w:rsidRPr="004C2664">
        <w:rPr>
          <w:rFonts w:ascii="Arial" w:hAnsi="Arial" w:cs="Arial"/>
          <w:sz w:val="24"/>
          <w:szCs w:val="24"/>
        </w:rPr>
        <w:t xml:space="preserve"> v domově pro seniory, </w:t>
      </w:r>
      <w:r w:rsidR="00785596">
        <w:rPr>
          <w:rFonts w:ascii="Arial" w:hAnsi="Arial" w:cs="Arial"/>
          <w:sz w:val="24"/>
          <w:szCs w:val="24"/>
        </w:rPr>
        <w:t xml:space="preserve">týdenním stacionáři, </w:t>
      </w:r>
      <w:r w:rsidR="004C2664" w:rsidRPr="004C2664">
        <w:rPr>
          <w:rFonts w:ascii="Arial" w:hAnsi="Arial" w:cs="Arial"/>
          <w:sz w:val="24"/>
          <w:szCs w:val="24"/>
        </w:rPr>
        <w:t xml:space="preserve">domově pro osoby se zdravotním postižením, domově se zvláštním režimem, chráněném bydlení, domě na půl cesty, terapeutické komunitě, zařízení následné péče, </w:t>
      </w:r>
      <w:r w:rsidR="004C2664" w:rsidRPr="00C450EB">
        <w:rPr>
          <w:rFonts w:ascii="Arial" w:hAnsi="Arial" w:cs="Arial"/>
          <w:sz w:val="24"/>
          <w:szCs w:val="24"/>
        </w:rPr>
        <w:t>zdravotnickém zařízení lůžkové péče</w:t>
      </w:r>
      <w:r w:rsidR="004C2664" w:rsidRPr="004C2664">
        <w:rPr>
          <w:rFonts w:ascii="Arial" w:hAnsi="Arial" w:cs="Arial"/>
          <w:sz w:val="24"/>
          <w:szCs w:val="24"/>
        </w:rPr>
        <w:t xml:space="preserve"> nebo v azylovém domě podle zákona o sociálních službách</w:t>
      </w:r>
      <w:r w:rsidR="004C2664">
        <w:rPr>
          <w:rFonts w:ascii="Arial" w:hAnsi="Arial" w:cs="Arial"/>
          <w:sz w:val="24"/>
          <w:szCs w:val="24"/>
        </w:rPr>
        <w:t xml:space="preserve">. </w:t>
      </w:r>
    </w:p>
    <w:p w:rsidR="004178BF" w:rsidRDefault="004178BF" w:rsidP="004178BF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178BF" w:rsidRDefault="00EC0CCA" w:rsidP="00302F17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178BF">
        <w:rPr>
          <w:rFonts w:ascii="Arial" w:hAnsi="Arial" w:cs="Arial"/>
          <w:b/>
          <w:sz w:val="24"/>
          <w:szCs w:val="24"/>
        </w:rPr>
        <w:t xml:space="preserve">Příjemce </w:t>
      </w:r>
      <w:r w:rsidR="002C6939" w:rsidRPr="002C6939">
        <w:rPr>
          <w:rFonts w:ascii="Arial" w:hAnsi="Arial" w:cs="Arial"/>
          <w:b/>
          <w:sz w:val="24"/>
          <w:szCs w:val="24"/>
        </w:rPr>
        <w:t>příspěvku na živobytí</w:t>
      </w:r>
      <w:r w:rsidRPr="004178BF">
        <w:rPr>
          <w:rFonts w:ascii="Arial" w:hAnsi="Arial" w:cs="Arial"/>
          <w:b/>
          <w:sz w:val="24"/>
          <w:szCs w:val="24"/>
        </w:rPr>
        <w:t xml:space="preserve"> </w:t>
      </w:r>
      <w:r w:rsidR="007A1A08" w:rsidRPr="004178BF">
        <w:rPr>
          <w:rFonts w:ascii="Arial" w:hAnsi="Arial" w:cs="Arial"/>
          <w:b/>
          <w:sz w:val="24"/>
          <w:szCs w:val="24"/>
        </w:rPr>
        <w:t xml:space="preserve">nebo společně posuzovaná </w:t>
      </w:r>
      <w:r w:rsidR="007A1A08">
        <w:rPr>
          <w:rFonts w:ascii="Arial" w:hAnsi="Arial" w:cs="Arial"/>
          <w:b/>
          <w:sz w:val="24"/>
          <w:szCs w:val="24"/>
        </w:rPr>
        <w:t>osoba</w:t>
      </w:r>
      <w:r w:rsidRPr="004178BF">
        <w:rPr>
          <w:rFonts w:ascii="Arial" w:hAnsi="Arial" w:cs="Arial"/>
          <w:b/>
          <w:sz w:val="24"/>
          <w:szCs w:val="24"/>
        </w:rPr>
        <w:t xml:space="preserve"> </w:t>
      </w:r>
      <w:r w:rsidR="002C6939">
        <w:rPr>
          <w:rFonts w:ascii="Arial" w:hAnsi="Arial" w:cs="Arial"/>
          <w:b/>
          <w:sz w:val="24"/>
          <w:szCs w:val="24"/>
        </w:rPr>
        <w:br/>
      </w:r>
      <w:r w:rsidRPr="004178BF">
        <w:rPr>
          <w:rFonts w:ascii="Arial" w:hAnsi="Arial" w:cs="Arial"/>
          <w:b/>
          <w:sz w:val="24"/>
          <w:szCs w:val="24"/>
        </w:rPr>
        <w:t>je osobou, které je poskytována zdravotní péče ve zdravotnickém zařízení po celý kalendářní měsíc.</w:t>
      </w:r>
    </w:p>
    <w:p w:rsidR="004C2664" w:rsidRDefault="004C2664" w:rsidP="004C26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373D" w:rsidRDefault="004C2664" w:rsidP="004C2664">
      <w:pPr>
        <w:pStyle w:val="Default"/>
        <w:spacing w:line="276" w:lineRule="auto"/>
        <w:jc w:val="both"/>
      </w:pPr>
      <w:r>
        <w:t xml:space="preserve">Do této skupiny osob patří </w:t>
      </w:r>
      <w:r w:rsidR="00785596">
        <w:t xml:space="preserve">příjemce </w:t>
      </w:r>
      <w:r w:rsidR="002C6939">
        <w:t xml:space="preserve">příspěvku na živobytí </w:t>
      </w:r>
      <w:r w:rsidR="00CA464D">
        <w:t>(osoba společně posuzovaná)</w:t>
      </w:r>
      <w:r w:rsidR="00785596">
        <w:t>, který</w:t>
      </w:r>
      <w:r>
        <w:t xml:space="preserve"> </w:t>
      </w:r>
      <w:r w:rsidR="00986F68">
        <w:t>je</w:t>
      </w:r>
      <w:r>
        <w:t xml:space="preserve"> celý </w:t>
      </w:r>
      <w:r w:rsidR="00785596">
        <w:t xml:space="preserve">kalendářní měsíc </w:t>
      </w:r>
      <w:r w:rsidR="00952046">
        <w:t xml:space="preserve">v rámci rozhodného období </w:t>
      </w:r>
      <w:r w:rsidR="00785596">
        <w:t>hospitalizován</w:t>
      </w:r>
      <w:r>
        <w:t xml:space="preserve"> </w:t>
      </w:r>
      <w:r w:rsidR="0013373D">
        <w:t xml:space="preserve">v nemocnici, v psychiatrické léčebně, v léčebně dlouhodobě nemocných </w:t>
      </w:r>
      <w:r w:rsidR="00986F68">
        <w:t>nebo</w:t>
      </w:r>
      <w:r w:rsidR="0013373D">
        <w:t xml:space="preserve"> v dalších zdravotnických zařízení</w:t>
      </w:r>
      <w:r w:rsidR="00D758BA">
        <w:t>ch</w:t>
      </w:r>
      <w:r w:rsidR="0013373D">
        <w:t xml:space="preserve">. </w:t>
      </w:r>
      <w:r w:rsidR="002C6939">
        <w:t xml:space="preserve"> </w:t>
      </w:r>
    </w:p>
    <w:p w:rsidR="004178BF" w:rsidRDefault="004178BF" w:rsidP="004178BF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C0CCA" w:rsidRDefault="00EC0CCA" w:rsidP="00EC0CCA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C0CCA">
        <w:rPr>
          <w:rFonts w:ascii="Arial" w:hAnsi="Arial" w:cs="Arial"/>
          <w:b/>
          <w:sz w:val="24"/>
          <w:szCs w:val="24"/>
        </w:rPr>
        <w:t xml:space="preserve">Příjemce </w:t>
      </w:r>
      <w:r w:rsidR="002C6939" w:rsidRPr="002C6939">
        <w:rPr>
          <w:rFonts w:ascii="Arial" w:hAnsi="Arial" w:cs="Arial"/>
          <w:b/>
          <w:sz w:val="24"/>
          <w:szCs w:val="24"/>
        </w:rPr>
        <w:t>příspěvku na živobytí</w:t>
      </w:r>
      <w:r w:rsidRPr="002C6939">
        <w:rPr>
          <w:rFonts w:ascii="Arial" w:hAnsi="Arial" w:cs="Arial"/>
          <w:b/>
          <w:sz w:val="24"/>
          <w:szCs w:val="24"/>
        </w:rPr>
        <w:t xml:space="preserve"> </w:t>
      </w:r>
      <w:r w:rsidR="007A1A08" w:rsidRPr="002C6939">
        <w:rPr>
          <w:rFonts w:ascii="Arial" w:hAnsi="Arial" w:cs="Arial"/>
          <w:b/>
          <w:sz w:val="24"/>
          <w:szCs w:val="24"/>
        </w:rPr>
        <w:t>nebo</w:t>
      </w:r>
      <w:r w:rsidR="007A1A08" w:rsidRPr="004178BF">
        <w:rPr>
          <w:rFonts w:ascii="Arial" w:hAnsi="Arial" w:cs="Arial"/>
          <w:b/>
          <w:sz w:val="24"/>
          <w:szCs w:val="24"/>
        </w:rPr>
        <w:t xml:space="preserve"> společně posuzovaná </w:t>
      </w:r>
      <w:r w:rsidR="007A1A08">
        <w:rPr>
          <w:rFonts w:ascii="Arial" w:hAnsi="Arial" w:cs="Arial"/>
          <w:b/>
          <w:sz w:val="24"/>
          <w:szCs w:val="24"/>
        </w:rPr>
        <w:t>osoba</w:t>
      </w:r>
      <w:r w:rsidRPr="00EC0CCA">
        <w:rPr>
          <w:rFonts w:ascii="Arial" w:hAnsi="Arial" w:cs="Arial"/>
          <w:b/>
          <w:sz w:val="24"/>
          <w:szCs w:val="24"/>
        </w:rPr>
        <w:t xml:space="preserve"> </w:t>
      </w:r>
      <w:r w:rsidR="002C6939">
        <w:rPr>
          <w:rFonts w:ascii="Arial" w:hAnsi="Arial" w:cs="Arial"/>
          <w:b/>
          <w:sz w:val="24"/>
          <w:szCs w:val="24"/>
        </w:rPr>
        <w:br/>
      </w:r>
      <w:r w:rsidRPr="00EC0CCA">
        <w:rPr>
          <w:rFonts w:ascii="Arial" w:hAnsi="Arial" w:cs="Arial"/>
          <w:b/>
          <w:sz w:val="24"/>
          <w:szCs w:val="24"/>
        </w:rPr>
        <w:t>je osobou, kter</w:t>
      </w:r>
      <w:r>
        <w:rPr>
          <w:rFonts w:ascii="Arial" w:hAnsi="Arial" w:cs="Arial"/>
          <w:b/>
          <w:sz w:val="24"/>
          <w:szCs w:val="24"/>
        </w:rPr>
        <w:t>é byla pravomocným rozhodnutím soudu omezena svéprávnost.</w:t>
      </w:r>
    </w:p>
    <w:p w:rsidR="00305FE3" w:rsidRDefault="00305FE3" w:rsidP="00305FE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05FE3" w:rsidRDefault="008254DD" w:rsidP="00305FE3">
      <w:pPr>
        <w:spacing w:line="276" w:lineRule="auto"/>
        <w:rPr>
          <w:rFonts w:ascii="Arial" w:hAnsi="Arial" w:cs="Arial"/>
          <w:sz w:val="24"/>
          <w:szCs w:val="24"/>
        </w:rPr>
      </w:pPr>
      <w:r w:rsidRPr="008254DD">
        <w:rPr>
          <w:rFonts w:ascii="Arial" w:hAnsi="Arial" w:cs="Arial"/>
          <w:sz w:val="24"/>
          <w:szCs w:val="24"/>
        </w:rPr>
        <w:t xml:space="preserve">Jedná se o </w:t>
      </w:r>
      <w:r>
        <w:rPr>
          <w:rFonts w:ascii="Arial" w:hAnsi="Arial" w:cs="Arial"/>
          <w:sz w:val="24"/>
          <w:szCs w:val="24"/>
        </w:rPr>
        <w:t>o</w:t>
      </w:r>
      <w:r w:rsidRPr="008254DD">
        <w:rPr>
          <w:rFonts w:ascii="Arial" w:hAnsi="Arial" w:cs="Arial"/>
          <w:sz w:val="24"/>
          <w:szCs w:val="24"/>
        </w:rPr>
        <w:t>sobu (osobu společně posuzovanou)</w:t>
      </w:r>
      <w:r>
        <w:rPr>
          <w:rFonts w:ascii="Arial" w:hAnsi="Arial" w:cs="Arial"/>
          <w:sz w:val="24"/>
          <w:szCs w:val="24"/>
        </w:rPr>
        <w:t xml:space="preserve">, které byla podle § 55 a </w:t>
      </w:r>
      <w:r w:rsidR="002F583C">
        <w:rPr>
          <w:rFonts w:ascii="Arial" w:hAnsi="Arial" w:cs="Arial"/>
          <w:sz w:val="24"/>
          <w:szCs w:val="24"/>
        </w:rPr>
        <w:t>následujících</w:t>
      </w:r>
      <w:r>
        <w:rPr>
          <w:rFonts w:ascii="Arial" w:hAnsi="Arial" w:cs="Arial"/>
          <w:sz w:val="24"/>
          <w:szCs w:val="24"/>
        </w:rPr>
        <w:t xml:space="preserve"> zákona č. 89/2012 Sb., občanský zákoník, ve znění pozdějších předpisů, rozhodnutím soudu omezena svéprávnost. Tato osoba (osoba společně posuzovaná) má soudem ustanoveného opatrovníka, který je přímým zástupcem této osoby (osoby společně posuzované) a který ve prospěch této osoby (osoby společně posuzované) právně jedná, a z tohoto právního jednání vznikají práva a povinnosti přímo této osobě (osobě společně posuzované).  </w:t>
      </w:r>
    </w:p>
    <w:p w:rsidR="00272347" w:rsidRPr="008254DD" w:rsidRDefault="00272347" w:rsidP="00305FE3">
      <w:pPr>
        <w:spacing w:line="276" w:lineRule="auto"/>
        <w:rPr>
          <w:rFonts w:ascii="Arial" w:hAnsi="Arial" w:cs="Arial"/>
          <w:sz w:val="24"/>
          <w:szCs w:val="24"/>
        </w:rPr>
      </w:pPr>
    </w:p>
    <w:p w:rsidR="004178BF" w:rsidRDefault="00EC0CCA" w:rsidP="00EC0CCA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C0CCA">
        <w:rPr>
          <w:rFonts w:ascii="Arial" w:hAnsi="Arial" w:cs="Arial"/>
          <w:b/>
          <w:sz w:val="24"/>
          <w:szCs w:val="24"/>
        </w:rPr>
        <w:t xml:space="preserve">Příjemce </w:t>
      </w:r>
      <w:r w:rsidR="00CF75BD" w:rsidRPr="00CF75BD">
        <w:rPr>
          <w:rFonts w:ascii="Arial" w:hAnsi="Arial" w:cs="Arial"/>
          <w:b/>
          <w:sz w:val="24"/>
          <w:szCs w:val="24"/>
        </w:rPr>
        <w:t>příspěvku na živobytí</w:t>
      </w:r>
      <w:r w:rsidRPr="00CF75BD">
        <w:rPr>
          <w:rFonts w:ascii="Arial" w:hAnsi="Arial" w:cs="Arial"/>
          <w:b/>
          <w:sz w:val="24"/>
          <w:szCs w:val="24"/>
        </w:rPr>
        <w:t xml:space="preserve"> </w:t>
      </w:r>
      <w:r w:rsidR="007A1A08" w:rsidRPr="00CF75BD">
        <w:rPr>
          <w:rFonts w:ascii="Arial" w:hAnsi="Arial" w:cs="Arial"/>
          <w:b/>
          <w:sz w:val="24"/>
          <w:szCs w:val="24"/>
        </w:rPr>
        <w:t>nebo</w:t>
      </w:r>
      <w:r w:rsidR="007A1A08" w:rsidRPr="004178BF">
        <w:rPr>
          <w:rFonts w:ascii="Arial" w:hAnsi="Arial" w:cs="Arial"/>
          <w:b/>
          <w:sz w:val="24"/>
          <w:szCs w:val="24"/>
        </w:rPr>
        <w:t xml:space="preserve"> společně posuzovaná </w:t>
      </w:r>
      <w:r w:rsidR="007A1A08">
        <w:rPr>
          <w:rFonts w:ascii="Arial" w:hAnsi="Arial" w:cs="Arial"/>
          <w:b/>
          <w:sz w:val="24"/>
          <w:szCs w:val="24"/>
        </w:rPr>
        <w:t>osoba</w:t>
      </w:r>
      <w:r w:rsidRPr="00EC0CCA">
        <w:rPr>
          <w:rFonts w:ascii="Arial" w:hAnsi="Arial" w:cs="Arial"/>
          <w:b/>
          <w:sz w:val="24"/>
          <w:szCs w:val="24"/>
        </w:rPr>
        <w:t xml:space="preserve"> </w:t>
      </w:r>
      <w:r w:rsidR="00CF75BD">
        <w:rPr>
          <w:rFonts w:ascii="Arial" w:hAnsi="Arial" w:cs="Arial"/>
          <w:b/>
          <w:sz w:val="24"/>
          <w:szCs w:val="24"/>
        </w:rPr>
        <w:br/>
      </w:r>
      <w:r w:rsidRPr="00EC0CCA">
        <w:rPr>
          <w:rFonts w:ascii="Arial" w:hAnsi="Arial" w:cs="Arial"/>
          <w:b/>
          <w:sz w:val="24"/>
          <w:szCs w:val="24"/>
        </w:rPr>
        <w:t>je osobou, kter</w:t>
      </w:r>
      <w:r>
        <w:rPr>
          <w:rFonts w:ascii="Arial" w:hAnsi="Arial" w:cs="Arial"/>
          <w:b/>
          <w:sz w:val="24"/>
          <w:szCs w:val="24"/>
        </w:rPr>
        <w:t>é byl přiznán příspěvek na péči ve stupni III (těžká závislost) nebo stupni IV (úplná závislost</w:t>
      </w:r>
      <w:r w:rsidR="004178BF">
        <w:rPr>
          <w:rFonts w:ascii="Arial" w:hAnsi="Arial" w:cs="Arial"/>
          <w:b/>
          <w:sz w:val="24"/>
          <w:szCs w:val="24"/>
        </w:rPr>
        <w:t xml:space="preserve">), a to ode dne právní moci rozhodnutí </w:t>
      </w:r>
      <w:r w:rsidR="00CF75BD">
        <w:rPr>
          <w:rFonts w:ascii="Arial" w:hAnsi="Arial" w:cs="Arial"/>
          <w:b/>
          <w:sz w:val="24"/>
          <w:szCs w:val="24"/>
        </w:rPr>
        <w:br/>
      </w:r>
      <w:r w:rsidR="004178BF">
        <w:rPr>
          <w:rFonts w:ascii="Arial" w:hAnsi="Arial" w:cs="Arial"/>
          <w:b/>
          <w:sz w:val="24"/>
          <w:szCs w:val="24"/>
        </w:rPr>
        <w:t>o přiznání této dávky.</w:t>
      </w:r>
    </w:p>
    <w:p w:rsidR="00FF795C" w:rsidRDefault="00FF795C" w:rsidP="00FF79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F795C" w:rsidRPr="00E956E1" w:rsidRDefault="00E956E1" w:rsidP="00FF795C">
      <w:pPr>
        <w:spacing w:line="276" w:lineRule="auto"/>
        <w:rPr>
          <w:rFonts w:ascii="Arial" w:hAnsi="Arial" w:cs="Arial"/>
          <w:sz w:val="24"/>
          <w:szCs w:val="24"/>
        </w:rPr>
      </w:pPr>
      <w:r w:rsidRPr="00E956E1">
        <w:rPr>
          <w:rFonts w:ascii="Arial" w:hAnsi="Arial" w:cs="Arial"/>
          <w:sz w:val="24"/>
          <w:szCs w:val="24"/>
        </w:rPr>
        <w:t>Podle zákona o s</w:t>
      </w:r>
      <w:r>
        <w:rPr>
          <w:rFonts w:ascii="Arial" w:hAnsi="Arial" w:cs="Arial"/>
          <w:sz w:val="24"/>
          <w:szCs w:val="24"/>
        </w:rPr>
        <w:t xml:space="preserve">ociálních službách byl této osobě (osobě společně posuzované) pravomocně přiznán příspěvek na péči ve stupni III nebo IV. </w:t>
      </w:r>
    </w:p>
    <w:p w:rsidR="00AD5940" w:rsidRDefault="00AD5940" w:rsidP="00AD5940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F75BD" w:rsidRDefault="00CF75BD" w:rsidP="00AD5940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F75BD" w:rsidRDefault="00CF75BD" w:rsidP="00AD5940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C0CCA" w:rsidRDefault="004178BF" w:rsidP="00EC0CCA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F75BD">
        <w:rPr>
          <w:rFonts w:ascii="Arial" w:hAnsi="Arial" w:cs="Arial"/>
          <w:b/>
          <w:sz w:val="24"/>
          <w:szCs w:val="24"/>
        </w:rPr>
        <w:t xml:space="preserve">Příjemce </w:t>
      </w:r>
      <w:r w:rsidR="00CF75BD" w:rsidRPr="00CF75BD">
        <w:rPr>
          <w:rFonts w:ascii="Arial" w:hAnsi="Arial" w:cs="Arial"/>
          <w:b/>
          <w:sz w:val="24"/>
          <w:szCs w:val="24"/>
        </w:rPr>
        <w:t>příspěvku na živobytí</w:t>
      </w:r>
      <w:r w:rsidRPr="00CF75BD">
        <w:rPr>
          <w:rFonts w:ascii="Arial" w:hAnsi="Arial" w:cs="Arial"/>
          <w:b/>
          <w:sz w:val="24"/>
          <w:szCs w:val="24"/>
        </w:rPr>
        <w:t xml:space="preserve"> </w:t>
      </w:r>
      <w:r w:rsidR="007A1A08" w:rsidRPr="00CF75BD">
        <w:rPr>
          <w:rFonts w:ascii="Arial" w:hAnsi="Arial" w:cs="Arial"/>
          <w:b/>
          <w:sz w:val="24"/>
          <w:szCs w:val="24"/>
        </w:rPr>
        <w:t>nebo</w:t>
      </w:r>
      <w:r w:rsidR="007A1A08" w:rsidRPr="004178BF">
        <w:rPr>
          <w:rFonts w:ascii="Arial" w:hAnsi="Arial" w:cs="Arial"/>
          <w:b/>
          <w:sz w:val="24"/>
          <w:szCs w:val="24"/>
        </w:rPr>
        <w:t xml:space="preserve"> společně posuzovaná </w:t>
      </w:r>
      <w:r w:rsidR="007A1A08">
        <w:rPr>
          <w:rFonts w:ascii="Arial" w:hAnsi="Arial" w:cs="Arial"/>
          <w:b/>
          <w:sz w:val="24"/>
          <w:szCs w:val="24"/>
        </w:rPr>
        <w:t>osoba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75B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je osobou starší 70 let.</w:t>
      </w:r>
    </w:p>
    <w:p w:rsidR="00E956E1" w:rsidRDefault="00E956E1" w:rsidP="00E956E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E5517" w:rsidRDefault="00E956E1" w:rsidP="00E956E1">
      <w:pPr>
        <w:spacing w:line="276" w:lineRule="auto"/>
        <w:rPr>
          <w:rFonts w:ascii="Arial" w:hAnsi="Arial" w:cs="Arial"/>
          <w:sz w:val="24"/>
          <w:szCs w:val="24"/>
        </w:rPr>
      </w:pPr>
      <w:r w:rsidRPr="00E956E1">
        <w:rPr>
          <w:rFonts w:ascii="Arial" w:hAnsi="Arial" w:cs="Arial"/>
          <w:sz w:val="24"/>
          <w:szCs w:val="24"/>
        </w:rPr>
        <w:t xml:space="preserve">Jedná se o </w:t>
      </w:r>
      <w:r w:rsidR="00AD5940">
        <w:rPr>
          <w:rFonts w:ascii="Arial" w:hAnsi="Arial" w:cs="Arial"/>
          <w:sz w:val="24"/>
          <w:szCs w:val="24"/>
        </w:rPr>
        <w:t xml:space="preserve">příjemce </w:t>
      </w:r>
      <w:r w:rsidR="00CF75B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>(osobu společně posuzovanou)</w:t>
      </w:r>
      <w:r w:rsidR="00AD5940">
        <w:rPr>
          <w:rFonts w:ascii="Arial" w:hAnsi="Arial" w:cs="Arial"/>
          <w:sz w:val="24"/>
          <w:szCs w:val="24"/>
        </w:rPr>
        <w:t>, který</w:t>
      </w:r>
      <w:r w:rsidR="007A1A08">
        <w:rPr>
          <w:rFonts w:ascii="Arial" w:hAnsi="Arial" w:cs="Arial"/>
          <w:sz w:val="24"/>
          <w:szCs w:val="24"/>
        </w:rPr>
        <w:t xml:space="preserve"> </w:t>
      </w:r>
      <w:r w:rsidR="00AD5940">
        <w:rPr>
          <w:rFonts w:ascii="Arial" w:hAnsi="Arial" w:cs="Arial"/>
          <w:sz w:val="24"/>
          <w:szCs w:val="24"/>
        </w:rPr>
        <w:t>dosáhl</w:t>
      </w:r>
      <w:r>
        <w:rPr>
          <w:rFonts w:ascii="Arial" w:hAnsi="Arial" w:cs="Arial"/>
          <w:sz w:val="24"/>
          <w:szCs w:val="24"/>
        </w:rPr>
        <w:t xml:space="preserve"> </w:t>
      </w:r>
      <w:r w:rsidR="0093604E">
        <w:rPr>
          <w:rFonts w:ascii="Arial" w:hAnsi="Arial" w:cs="Arial"/>
          <w:sz w:val="24"/>
          <w:szCs w:val="24"/>
        </w:rPr>
        <w:t xml:space="preserve">vyššího </w:t>
      </w:r>
      <w:r w:rsidR="007A1A08">
        <w:rPr>
          <w:rFonts w:ascii="Arial" w:hAnsi="Arial" w:cs="Arial"/>
          <w:sz w:val="24"/>
          <w:szCs w:val="24"/>
        </w:rPr>
        <w:t>věku</w:t>
      </w:r>
      <w:r>
        <w:rPr>
          <w:rFonts w:ascii="Arial" w:hAnsi="Arial" w:cs="Arial"/>
          <w:sz w:val="24"/>
          <w:szCs w:val="24"/>
        </w:rPr>
        <w:t xml:space="preserve"> 70 let </w:t>
      </w:r>
      <w:r w:rsidR="002B5B37">
        <w:rPr>
          <w:rFonts w:ascii="Arial" w:hAnsi="Arial" w:cs="Arial"/>
          <w:sz w:val="24"/>
          <w:szCs w:val="24"/>
        </w:rPr>
        <w:t>v rozhodném období podle § 10 ZPHN</w:t>
      </w:r>
      <w:r>
        <w:rPr>
          <w:rFonts w:ascii="Arial" w:hAnsi="Arial" w:cs="Arial"/>
          <w:sz w:val="24"/>
          <w:szCs w:val="24"/>
        </w:rPr>
        <w:t xml:space="preserve">. </w:t>
      </w:r>
      <w:r w:rsidR="00CF75BD">
        <w:rPr>
          <w:rFonts w:ascii="Arial" w:hAnsi="Arial" w:cs="Arial"/>
          <w:sz w:val="24"/>
          <w:szCs w:val="24"/>
        </w:rPr>
        <w:t xml:space="preserve"> </w:t>
      </w:r>
    </w:p>
    <w:p w:rsidR="0093604E" w:rsidRDefault="0093604E" w:rsidP="00E956E1">
      <w:pPr>
        <w:spacing w:line="276" w:lineRule="auto"/>
        <w:rPr>
          <w:rFonts w:ascii="Arial" w:hAnsi="Arial" w:cs="Arial"/>
          <w:sz w:val="24"/>
          <w:szCs w:val="24"/>
        </w:rPr>
      </w:pPr>
    </w:p>
    <w:p w:rsidR="004178BF" w:rsidRDefault="004178BF" w:rsidP="004178BF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C0CCA">
        <w:rPr>
          <w:rFonts w:ascii="Arial" w:hAnsi="Arial" w:cs="Arial"/>
          <w:b/>
          <w:sz w:val="24"/>
          <w:szCs w:val="24"/>
        </w:rPr>
        <w:t xml:space="preserve">Příjemce </w:t>
      </w:r>
      <w:r w:rsidR="00CF75BD" w:rsidRPr="00CF75BD">
        <w:rPr>
          <w:rFonts w:ascii="Arial" w:hAnsi="Arial" w:cs="Arial"/>
          <w:b/>
          <w:sz w:val="24"/>
          <w:szCs w:val="24"/>
        </w:rPr>
        <w:t>příspěvku na živobytí</w:t>
      </w:r>
      <w:r w:rsidRPr="00CF75BD">
        <w:rPr>
          <w:rFonts w:ascii="Arial" w:hAnsi="Arial" w:cs="Arial"/>
          <w:b/>
          <w:sz w:val="24"/>
          <w:szCs w:val="24"/>
        </w:rPr>
        <w:t xml:space="preserve"> </w:t>
      </w:r>
      <w:r w:rsidR="007A1A08" w:rsidRPr="00CF75BD">
        <w:rPr>
          <w:rFonts w:ascii="Arial" w:hAnsi="Arial" w:cs="Arial"/>
          <w:b/>
          <w:sz w:val="24"/>
          <w:szCs w:val="24"/>
        </w:rPr>
        <w:t>nebo</w:t>
      </w:r>
      <w:r w:rsidR="007A1A08" w:rsidRPr="004178BF">
        <w:rPr>
          <w:rFonts w:ascii="Arial" w:hAnsi="Arial" w:cs="Arial"/>
          <w:b/>
          <w:sz w:val="24"/>
          <w:szCs w:val="24"/>
        </w:rPr>
        <w:t xml:space="preserve"> společně posuzovaná </w:t>
      </w:r>
      <w:r w:rsidR="007A1A08">
        <w:rPr>
          <w:rFonts w:ascii="Arial" w:hAnsi="Arial" w:cs="Arial"/>
          <w:b/>
          <w:sz w:val="24"/>
          <w:szCs w:val="24"/>
        </w:rPr>
        <w:t>osoba</w:t>
      </w:r>
      <w:r w:rsidRPr="00EC0CCA">
        <w:rPr>
          <w:rFonts w:ascii="Arial" w:hAnsi="Arial" w:cs="Arial"/>
          <w:b/>
          <w:sz w:val="24"/>
          <w:szCs w:val="24"/>
        </w:rPr>
        <w:t xml:space="preserve"> </w:t>
      </w:r>
      <w:r w:rsidR="00CF75BD">
        <w:rPr>
          <w:rFonts w:ascii="Arial" w:hAnsi="Arial" w:cs="Arial"/>
          <w:b/>
          <w:sz w:val="24"/>
          <w:szCs w:val="24"/>
        </w:rPr>
        <w:br/>
      </w:r>
      <w:r w:rsidRPr="00EC0CCA">
        <w:rPr>
          <w:rFonts w:ascii="Arial" w:hAnsi="Arial" w:cs="Arial"/>
          <w:b/>
          <w:sz w:val="24"/>
          <w:szCs w:val="24"/>
        </w:rPr>
        <w:t>je osobou, kter</w:t>
      </w:r>
      <w:r w:rsidR="00781921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byla </w:t>
      </w:r>
      <w:r w:rsidR="00C85088">
        <w:rPr>
          <w:rFonts w:ascii="Arial" w:hAnsi="Arial" w:cs="Arial"/>
          <w:b/>
          <w:sz w:val="24"/>
          <w:szCs w:val="24"/>
        </w:rPr>
        <w:t xml:space="preserve">uznána invalidní pro </w:t>
      </w:r>
      <w:r>
        <w:rPr>
          <w:rFonts w:ascii="Arial" w:hAnsi="Arial" w:cs="Arial"/>
          <w:b/>
          <w:sz w:val="24"/>
          <w:szCs w:val="24"/>
        </w:rPr>
        <w:t>invalidit</w:t>
      </w:r>
      <w:r w:rsidR="00C8508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5088">
        <w:rPr>
          <w:rFonts w:ascii="Arial" w:hAnsi="Arial" w:cs="Arial"/>
          <w:b/>
          <w:sz w:val="24"/>
          <w:szCs w:val="24"/>
        </w:rPr>
        <w:t>třetího</w:t>
      </w:r>
      <w:r>
        <w:rPr>
          <w:rFonts w:ascii="Arial" w:hAnsi="Arial" w:cs="Arial"/>
          <w:b/>
          <w:sz w:val="24"/>
          <w:szCs w:val="24"/>
        </w:rPr>
        <w:t xml:space="preserve"> stupně.</w:t>
      </w:r>
    </w:p>
    <w:p w:rsidR="00EC0CCA" w:rsidRDefault="00EC0CCA" w:rsidP="00E956E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E26AD" w:rsidRDefault="00DD25EF" w:rsidP="00AE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r w:rsidR="00CF75BD">
        <w:rPr>
          <w:rFonts w:ascii="Arial" w:hAnsi="Arial" w:cs="Arial"/>
          <w:sz w:val="24"/>
          <w:szCs w:val="24"/>
        </w:rPr>
        <w:t>příspěvku na živobytí</w:t>
      </w:r>
      <w:r>
        <w:rPr>
          <w:rFonts w:ascii="Arial" w:hAnsi="Arial" w:cs="Arial"/>
          <w:sz w:val="24"/>
          <w:szCs w:val="24"/>
        </w:rPr>
        <w:t xml:space="preserve"> </w:t>
      </w:r>
      <w:r w:rsidR="00CA464D">
        <w:rPr>
          <w:rFonts w:ascii="Arial" w:hAnsi="Arial" w:cs="Arial"/>
          <w:sz w:val="24"/>
          <w:szCs w:val="24"/>
        </w:rPr>
        <w:t xml:space="preserve">(osoba společně posuzovaná) </w:t>
      </w:r>
      <w:r>
        <w:rPr>
          <w:rFonts w:ascii="Arial" w:hAnsi="Arial" w:cs="Arial"/>
          <w:sz w:val="24"/>
          <w:szCs w:val="24"/>
        </w:rPr>
        <w:t>je uznán</w:t>
      </w:r>
      <w:r w:rsidR="0058245B" w:rsidRPr="00AE7202">
        <w:rPr>
          <w:rFonts w:ascii="Arial" w:hAnsi="Arial" w:cs="Arial"/>
          <w:sz w:val="24"/>
          <w:szCs w:val="24"/>
        </w:rPr>
        <w:t xml:space="preserve"> invalidní </w:t>
      </w:r>
      <w:r w:rsidR="00C85088">
        <w:rPr>
          <w:rFonts w:ascii="Arial" w:hAnsi="Arial" w:cs="Arial"/>
          <w:sz w:val="24"/>
          <w:szCs w:val="24"/>
        </w:rPr>
        <w:t xml:space="preserve">pro invaliditu </w:t>
      </w:r>
      <w:r w:rsidR="006C15C7">
        <w:rPr>
          <w:rFonts w:ascii="Arial" w:hAnsi="Arial" w:cs="Arial"/>
          <w:sz w:val="24"/>
          <w:szCs w:val="24"/>
        </w:rPr>
        <w:t xml:space="preserve">třetího </w:t>
      </w:r>
      <w:r w:rsidR="006C15C7" w:rsidRPr="00AE7202">
        <w:rPr>
          <w:rFonts w:ascii="Arial" w:hAnsi="Arial" w:cs="Arial"/>
          <w:sz w:val="24"/>
          <w:szCs w:val="24"/>
        </w:rPr>
        <w:t>stupně</w:t>
      </w:r>
      <w:r w:rsidR="00F27A1E">
        <w:rPr>
          <w:rFonts w:ascii="Arial" w:hAnsi="Arial" w:cs="Arial"/>
          <w:sz w:val="24"/>
          <w:szCs w:val="24"/>
        </w:rPr>
        <w:t xml:space="preserve"> a nemusí být ani poživatelem </w:t>
      </w:r>
      <w:r w:rsidR="0058245B" w:rsidRPr="00AE7202">
        <w:rPr>
          <w:rFonts w:ascii="Arial" w:hAnsi="Arial" w:cs="Arial"/>
          <w:sz w:val="24"/>
          <w:szCs w:val="24"/>
        </w:rPr>
        <w:t xml:space="preserve">invalidního důchodu. </w:t>
      </w:r>
      <w:r w:rsidR="00F27A1E">
        <w:rPr>
          <w:rFonts w:ascii="Arial" w:hAnsi="Arial" w:cs="Arial"/>
          <w:sz w:val="24"/>
          <w:szCs w:val="24"/>
        </w:rPr>
        <w:t xml:space="preserve"> </w:t>
      </w:r>
      <w:r w:rsidR="00CF75BD">
        <w:rPr>
          <w:rFonts w:ascii="Arial" w:hAnsi="Arial" w:cs="Arial"/>
          <w:sz w:val="24"/>
          <w:szCs w:val="24"/>
        </w:rPr>
        <w:t xml:space="preserve"> </w:t>
      </w:r>
    </w:p>
    <w:p w:rsidR="00F4593E" w:rsidRDefault="00F4593E" w:rsidP="00AE7202">
      <w:pPr>
        <w:spacing w:line="276" w:lineRule="auto"/>
        <w:rPr>
          <w:rFonts w:ascii="Arial" w:hAnsi="Arial" w:cs="Arial"/>
          <w:sz w:val="24"/>
          <w:szCs w:val="24"/>
        </w:rPr>
      </w:pPr>
    </w:p>
    <w:p w:rsidR="00F4593E" w:rsidRPr="007B7656" w:rsidRDefault="00BC1D89" w:rsidP="00F4593E">
      <w:pPr>
        <w:pStyle w:val="Odstavecseseznamem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Situace </w:t>
      </w:r>
      <w:r w:rsidRPr="00CF75BD">
        <w:rPr>
          <w:rFonts w:ascii="Arial" w:hAnsi="Arial" w:cs="Arial"/>
          <w:b/>
          <w:sz w:val="24"/>
          <w:szCs w:val="24"/>
        </w:rPr>
        <w:t>p</w:t>
      </w:r>
      <w:r w:rsidR="007B7656" w:rsidRPr="00CF75BD">
        <w:rPr>
          <w:rFonts w:ascii="Arial" w:hAnsi="Arial" w:cs="Arial"/>
          <w:b/>
          <w:sz w:val="24"/>
          <w:szCs w:val="24"/>
        </w:rPr>
        <w:t xml:space="preserve">říjemce </w:t>
      </w:r>
      <w:r w:rsidR="00CF75BD" w:rsidRPr="00CF75BD">
        <w:rPr>
          <w:rFonts w:ascii="Arial" w:hAnsi="Arial" w:cs="Arial"/>
          <w:b/>
          <w:sz w:val="24"/>
          <w:szCs w:val="24"/>
        </w:rPr>
        <w:t>příspěvku na živobytí</w:t>
      </w:r>
      <w:r w:rsidR="007B7656" w:rsidRPr="00CF75BD">
        <w:rPr>
          <w:rFonts w:ascii="Arial" w:hAnsi="Arial" w:cs="Arial"/>
          <w:b/>
          <w:sz w:val="24"/>
          <w:szCs w:val="24"/>
        </w:rPr>
        <w:t xml:space="preserve"> nebo</w:t>
      </w:r>
      <w:r w:rsidR="007B7656">
        <w:rPr>
          <w:rFonts w:ascii="Arial" w:hAnsi="Arial" w:cs="Arial"/>
          <w:b/>
          <w:sz w:val="24"/>
          <w:szCs w:val="24"/>
        </w:rPr>
        <w:t xml:space="preserve"> společně posuz</w:t>
      </w:r>
      <w:r>
        <w:rPr>
          <w:rFonts w:ascii="Arial" w:hAnsi="Arial" w:cs="Arial"/>
          <w:b/>
          <w:sz w:val="24"/>
          <w:szCs w:val="24"/>
        </w:rPr>
        <w:t>ované</w:t>
      </w:r>
      <w:r w:rsidR="007B7656">
        <w:rPr>
          <w:rFonts w:ascii="Arial" w:hAnsi="Arial" w:cs="Arial"/>
          <w:b/>
          <w:sz w:val="24"/>
          <w:szCs w:val="24"/>
        </w:rPr>
        <w:t xml:space="preserve"> osob</w:t>
      </w:r>
      <w:r>
        <w:rPr>
          <w:rFonts w:ascii="Arial" w:hAnsi="Arial" w:cs="Arial"/>
          <w:b/>
          <w:sz w:val="24"/>
          <w:szCs w:val="24"/>
        </w:rPr>
        <w:t>y</w:t>
      </w:r>
      <w:r w:rsidR="007B7656">
        <w:rPr>
          <w:rFonts w:ascii="Arial" w:hAnsi="Arial" w:cs="Arial"/>
          <w:b/>
          <w:sz w:val="24"/>
          <w:szCs w:val="24"/>
        </w:rPr>
        <w:t xml:space="preserve"> </w:t>
      </w:r>
      <w:r w:rsidR="00141EA0">
        <w:rPr>
          <w:rFonts w:ascii="Arial" w:hAnsi="Arial" w:cs="Arial"/>
          <w:b/>
          <w:sz w:val="24"/>
          <w:szCs w:val="24"/>
        </w:rPr>
        <w:t xml:space="preserve">je ÚP </w:t>
      </w:r>
      <w:r>
        <w:rPr>
          <w:rFonts w:ascii="Arial" w:hAnsi="Arial" w:cs="Arial"/>
          <w:b/>
          <w:sz w:val="24"/>
          <w:szCs w:val="24"/>
        </w:rPr>
        <w:t>ČR vyhodnocena</w:t>
      </w:r>
      <w:r w:rsidR="00141EA0">
        <w:rPr>
          <w:rFonts w:ascii="Arial" w:hAnsi="Arial" w:cs="Arial"/>
          <w:b/>
          <w:sz w:val="24"/>
          <w:szCs w:val="24"/>
        </w:rPr>
        <w:t xml:space="preserve"> jako případ hodný zvláštního zřetele</w:t>
      </w:r>
    </w:p>
    <w:p w:rsidR="00272347" w:rsidRDefault="00272347" w:rsidP="004178BF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48D8" w:rsidRDefault="002E75AE" w:rsidP="00EC0CCA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Novela stanoví plátci dávky alternativně možnost správního uvážení, aby mohl kromě případů uvedených </w:t>
      </w:r>
      <w:r w:rsidR="009D3D1E">
        <w:rPr>
          <w:rFonts w:ascii="Arial" w:eastAsia="Times New Roman" w:hAnsi="Arial" w:cs="Arial"/>
          <w:sz w:val="24"/>
          <w:szCs w:val="24"/>
        </w:rPr>
        <w:t>výše (případy 1</w:t>
      </w:r>
      <w:r w:rsidR="009D7FB1">
        <w:rPr>
          <w:rFonts w:ascii="Arial" w:eastAsia="Times New Roman" w:hAnsi="Arial" w:cs="Arial"/>
          <w:sz w:val="24"/>
          <w:szCs w:val="24"/>
        </w:rPr>
        <w:t>.</w:t>
      </w:r>
      <w:r w:rsidR="009D3D1E">
        <w:rPr>
          <w:rFonts w:ascii="Arial" w:eastAsia="Times New Roman" w:hAnsi="Arial" w:cs="Arial"/>
          <w:sz w:val="24"/>
          <w:szCs w:val="24"/>
        </w:rPr>
        <w:t xml:space="preserve"> až 8</w:t>
      </w:r>
      <w:r w:rsidR="009D7FB1">
        <w:rPr>
          <w:rFonts w:ascii="Arial" w:eastAsia="Times New Roman" w:hAnsi="Arial" w:cs="Arial"/>
          <w:sz w:val="24"/>
          <w:szCs w:val="24"/>
        </w:rPr>
        <w:t>.</w:t>
      </w:r>
      <w:r w:rsidR="009D3D1E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vyhodnotit i jiné </w:t>
      </w:r>
      <w:r w:rsidR="009D3D1E">
        <w:rPr>
          <w:rFonts w:ascii="Arial" w:eastAsia="Times New Roman" w:hAnsi="Arial" w:cs="Arial"/>
          <w:sz w:val="24"/>
          <w:szCs w:val="24"/>
        </w:rPr>
        <w:t>situace</w:t>
      </w:r>
      <w:r>
        <w:rPr>
          <w:rFonts w:ascii="Arial" w:eastAsia="Times New Roman" w:hAnsi="Arial" w:cs="Arial"/>
          <w:sz w:val="24"/>
          <w:szCs w:val="24"/>
        </w:rPr>
        <w:t>, ve kterých jsou dány důvody hodné zvláštního zřetele pro to, aby plátce dávky nestanovil výplatu</w:t>
      </w:r>
      <w:r w:rsidR="007248D8">
        <w:rPr>
          <w:rFonts w:ascii="Arial" w:eastAsia="Times New Roman" w:hAnsi="Arial" w:cs="Arial"/>
          <w:sz w:val="24"/>
          <w:szCs w:val="24"/>
        </w:rPr>
        <w:t xml:space="preserve"> části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F75BD">
        <w:rPr>
          <w:rFonts w:ascii="Arial" w:eastAsia="Times New Roman" w:hAnsi="Arial" w:cs="Arial"/>
          <w:sz w:val="24"/>
          <w:szCs w:val="24"/>
        </w:rPr>
        <w:t>příspěvku na živobytí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248D8">
        <w:rPr>
          <w:rFonts w:ascii="Arial" w:eastAsia="Times New Roman" w:hAnsi="Arial" w:cs="Arial"/>
          <w:sz w:val="24"/>
          <w:szCs w:val="24"/>
        </w:rPr>
        <w:t>prostřednictvím</w:t>
      </w:r>
      <w:r>
        <w:rPr>
          <w:rFonts w:ascii="Arial" w:eastAsia="Times New Roman" w:hAnsi="Arial" w:cs="Arial"/>
          <w:sz w:val="24"/>
          <w:szCs w:val="24"/>
        </w:rPr>
        <w:t xml:space="preserve"> poukázek</w:t>
      </w:r>
      <w:r w:rsidR="007248D8">
        <w:rPr>
          <w:rFonts w:ascii="Arial" w:eastAsia="Times New Roman" w:hAnsi="Arial" w:cs="Arial"/>
          <w:sz w:val="24"/>
          <w:szCs w:val="24"/>
        </w:rPr>
        <w:t xml:space="preserve"> u příjemců, </w:t>
      </w:r>
      <w:r w:rsidR="007248D8">
        <w:rPr>
          <w:rFonts w:ascii="Arial" w:hAnsi="Arial" w:cs="Arial"/>
          <w:sz w:val="24"/>
          <w:szCs w:val="24"/>
        </w:rPr>
        <w:t>kteří</w:t>
      </w:r>
      <w:r w:rsidR="007248D8" w:rsidRPr="00F44738">
        <w:rPr>
          <w:rFonts w:ascii="Arial" w:hAnsi="Arial" w:cs="Arial"/>
          <w:sz w:val="24"/>
          <w:szCs w:val="24"/>
        </w:rPr>
        <w:t xml:space="preserve"> pobírají </w:t>
      </w:r>
      <w:r w:rsidR="00CF75BD">
        <w:rPr>
          <w:rFonts w:ascii="Arial" w:hAnsi="Arial" w:cs="Arial"/>
          <w:sz w:val="24"/>
          <w:szCs w:val="24"/>
        </w:rPr>
        <w:t xml:space="preserve">tuto </w:t>
      </w:r>
      <w:r w:rsidR="007248D8" w:rsidRPr="00F44738">
        <w:rPr>
          <w:rFonts w:ascii="Arial" w:hAnsi="Arial" w:cs="Arial"/>
          <w:sz w:val="24"/>
          <w:szCs w:val="24"/>
        </w:rPr>
        <w:t xml:space="preserve">dávku </w:t>
      </w:r>
      <w:r w:rsidR="007248D8" w:rsidRPr="00F44738">
        <w:rPr>
          <w:rFonts w:ascii="Arial" w:eastAsia="Times New Roman" w:hAnsi="Arial" w:cs="Arial"/>
          <w:sz w:val="24"/>
          <w:szCs w:val="24"/>
        </w:rPr>
        <w:t>déle jak 6 měsíců v posledních 12 měsících</w:t>
      </w:r>
      <w:r w:rsidR="007248D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248D8" w:rsidRDefault="007248D8" w:rsidP="00EC0CCA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C0CCA" w:rsidRDefault="002E75AE" w:rsidP="00EC0CCA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Ke každému případu je nutné vždy přistupovat individuálně a veškeré skutečnosti hodnotit v jejich vzájemné souvislosti. </w:t>
      </w:r>
      <w:r w:rsidR="004B442D">
        <w:rPr>
          <w:rFonts w:ascii="Arial" w:eastAsia="Times New Roman" w:hAnsi="Arial" w:cs="Arial"/>
          <w:sz w:val="24"/>
          <w:szCs w:val="24"/>
        </w:rPr>
        <w:t xml:space="preserve">Orgán pomoci v hmotné nouzi může na základě správního uvážení vyhodnotit další situace, ve kterých by výplata </w:t>
      </w:r>
      <w:r w:rsidR="007248D8">
        <w:rPr>
          <w:rFonts w:ascii="Arial" w:eastAsia="Times New Roman" w:hAnsi="Arial" w:cs="Arial"/>
          <w:sz w:val="24"/>
          <w:szCs w:val="24"/>
        </w:rPr>
        <w:t xml:space="preserve">části </w:t>
      </w:r>
      <w:r w:rsidR="00CF75BD">
        <w:rPr>
          <w:rFonts w:ascii="Arial" w:hAnsi="Arial" w:cs="Arial"/>
          <w:sz w:val="24"/>
          <w:szCs w:val="24"/>
        </w:rPr>
        <w:t xml:space="preserve">příspěvku </w:t>
      </w:r>
      <w:r w:rsidR="00CF75BD">
        <w:rPr>
          <w:rFonts w:ascii="Arial" w:hAnsi="Arial" w:cs="Arial"/>
          <w:sz w:val="24"/>
          <w:szCs w:val="24"/>
        </w:rPr>
        <w:br/>
        <w:t xml:space="preserve">na živobytí </w:t>
      </w:r>
      <w:r w:rsidR="004B442D">
        <w:rPr>
          <w:rFonts w:ascii="Arial" w:eastAsia="Times New Roman" w:hAnsi="Arial" w:cs="Arial"/>
          <w:sz w:val="24"/>
          <w:szCs w:val="24"/>
        </w:rPr>
        <w:t>formou poukázek zjevně nevedla k naplnění jejího účelu. Níže uvedený výčet případů, které je možné považovat za důvody hodné zvláštního zřetele, je pouze demonstrativním výčtem. Jedná se o příklady některých situací s tím, že mohou nastat i jiné důvody hodné zvláštního zřetele, v tomto výčtu neuvedené.</w:t>
      </w:r>
    </w:p>
    <w:p w:rsidR="004B442D" w:rsidRDefault="004B442D" w:rsidP="00EC0CCA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B442D" w:rsidRPr="00767952" w:rsidRDefault="00114545" w:rsidP="00767952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4B442D" w:rsidRPr="00767952">
        <w:rPr>
          <w:rFonts w:ascii="Arial" w:hAnsi="Arial" w:cs="Arial"/>
          <w:b/>
          <w:sz w:val="24"/>
          <w:szCs w:val="24"/>
        </w:rPr>
        <w:t xml:space="preserve">dravotní stav </w:t>
      </w:r>
      <w:r w:rsidR="00F94439" w:rsidRPr="00767952">
        <w:rPr>
          <w:rFonts w:ascii="Arial" w:hAnsi="Arial" w:cs="Arial"/>
          <w:b/>
          <w:sz w:val="24"/>
          <w:szCs w:val="24"/>
        </w:rPr>
        <w:t xml:space="preserve">nebo věk </w:t>
      </w:r>
    </w:p>
    <w:p w:rsidR="00107006" w:rsidRDefault="0060390D" w:rsidP="0010700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4439" w:rsidRDefault="00F94439" w:rsidP="0010700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Jde např. o situace, kdy zdravotní stav nebo vyšší věk příjemce </w:t>
      </w:r>
      <w:r w:rsidR="0060390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 xml:space="preserve">(osoby společně posuzované) </w:t>
      </w:r>
      <w:r>
        <w:rPr>
          <w:rFonts w:ascii="Arial" w:hAnsi="Arial" w:cs="Arial"/>
          <w:sz w:val="24"/>
          <w:szCs w:val="24"/>
        </w:rPr>
        <w:t xml:space="preserve">omezuje přijímání </w:t>
      </w:r>
      <w:r w:rsidR="008711E3">
        <w:rPr>
          <w:rFonts w:ascii="Arial" w:hAnsi="Arial" w:cs="Arial"/>
          <w:sz w:val="24"/>
          <w:szCs w:val="24"/>
        </w:rPr>
        <w:t xml:space="preserve">poukázek </w:t>
      </w:r>
      <w:r>
        <w:rPr>
          <w:rFonts w:ascii="Arial" w:hAnsi="Arial" w:cs="Arial"/>
          <w:sz w:val="24"/>
          <w:szCs w:val="24"/>
        </w:rPr>
        <w:t xml:space="preserve">(osobní vyzvedávání </w:t>
      </w:r>
      <w:r w:rsidR="008711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pokladně ÚP ČR) nebo využívání poukázek v obchodních sítích. </w:t>
      </w:r>
    </w:p>
    <w:p w:rsidR="00F94439" w:rsidRPr="00107006" w:rsidRDefault="00F94439" w:rsidP="00107006">
      <w:pPr>
        <w:spacing w:line="276" w:lineRule="auto"/>
        <w:rPr>
          <w:rFonts w:ascii="Arial" w:hAnsi="Arial" w:cs="Arial"/>
          <w:sz w:val="24"/>
          <w:szCs w:val="24"/>
        </w:rPr>
      </w:pPr>
    </w:p>
    <w:p w:rsidR="00AB5F1C" w:rsidRPr="00767952" w:rsidRDefault="0014155F" w:rsidP="00767952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B5F1C" w:rsidRPr="00767952">
        <w:rPr>
          <w:rFonts w:ascii="Arial" w:hAnsi="Arial" w:cs="Arial"/>
          <w:b/>
          <w:sz w:val="24"/>
          <w:szCs w:val="24"/>
        </w:rPr>
        <w:t>pecifická dieta (souvisí se zdravotním stavem)</w:t>
      </w:r>
    </w:p>
    <w:p w:rsidR="00F94439" w:rsidRDefault="00F94439" w:rsidP="00F94439">
      <w:pPr>
        <w:spacing w:line="276" w:lineRule="auto"/>
        <w:rPr>
          <w:rFonts w:ascii="Arial" w:hAnsi="Arial" w:cs="Arial"/>
          <w:sz w:val="24"/>
          <w:szCs w:val="24"/>
        </w:rPr>
      </w:pPr>
    </w:p>
    <w:p w:rsidR="00F94439" w:rsidRDefault="007836DA" w:rsidP="00F9443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r w:rsidR="0060390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 xml:space="preserve">(osoba společně posuzovaná) </w:t>
      </w:r>
      <w:r>
        <w:rPr>
          <w:rFonts w:ascii="Arial" w:hAnsi="Arial" w:cs="Arial"/>
          <w:sz w:val="24"/>
          <w:szCs w:val="24"/>
        </w:rPr>
        <w:t>má</w:t>
      </w:r>
      <w:r w:rsidR="00F94439">
        <w:rPr>
          <w:rFonts w:ascii="Arial" w:hAnsi="Arial" w:cs="Arial"/>
          <w:sz w:val="24"/>
          <w:szCs w:val="24"/>
        </w:rPr>
        <w:t xml:space="preserve"> odborným lékařem předepsanou určitou dietu a poukázky </w:t>
      </w:r>
      <w:r>
        <w:rPr>
          <w:rFonts w:ascii="Arial" w:hAnsi="Arial" w:cs="Arial"/>
          <w:sz w:val="24"/>
          <w:szCs w:val="24"/>
        </w:rPr>
        <w:t>mu</w:t>
      </w:r>
      <w:r w:rsidR="00F94439">
        <w:rPr>
          <w:rFonts w:ascii="Arial" w:hAnsi="Arial" w:cs="Arial"/>
          <w:sz w:val="24"/>
          <w:szCs w:val="24"/>
        </w:rPr>
        <w:t xml:space="preserve"> omezují nákup doporučených dietních potravin.  </w:t>
      </w:r>
      <w:r w:rsidR="0060390D">
        <w:rPr>
          <w:rFonts w:ascii="Arial" w:hAnsi="Arial" w:cs="Arial"/>
          <w:sz w:val="24"/>
          <w:szCs w:val="24"/>
        </w:rPr>
        <w:t xml:space="preserve"> </w:t>
      </w:r>
    </w:p>
    <w:p w:rsidR="0060390D" w:rsidRDefault="0060390D" w:rsidP="00F94439">
      <w:pPr>
        <w:spacing w:line="276" w:lineRule="auto"/>
        <w:rPr>
          <w:rFonts w:ascii="Arial" w:hAnsi="Arial" w:cs="Arial"/>
          <w:sz w:val="24"/>
          <w:szCs w:val="24"/>
        </w:rPr>
      </w:pPr>
    </w:p>
    <w:p w:rsidR="0060390D" w:rsidRDefault="0060390D" w:rsidP="00F94439">
      <w:pPr>
        <w:spacing w:line="276" w:lineRule="auto"/>
        <w:rPr>
          <w:rFonts w:ascii="Arial" w:hAnsi="Arial" w:cs="Arial"/>
          <w:sz w:val="24"/>
          <w:szCs w:val="24"/>
        </w:rPr>
      </w:pPr>
    </w:p>
    <w:p w:rsidR="00767952" w:rsidRDefault="00767952" w:rsidP="00F94439">
      <w:pPr>
        <w:spacing w:line="276" w:lineRule="auto"/>
        <w:rPr>
          <w:rFonts w:ascii="Arial" w:hAnsi="Arial" w:cs="Arial"/>
          <w:sz w:val="24"/>
          <w:szCs w:val="24"/>
        </w:rPr>
      </w:pPr>
    </w:p>
    <w:p w:rsidR="00767952" w:rsidRDefault="0014155F" w:rsidP="00767952">
      <w:pPr>
        <w:pStyle w:val="Odstavecseseznamem"/>
        <w:numPr>
          <w:ilvl w:val="0"/>
          <w:numId w:val="3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767952" w:rsidRPr="00767952">
        <w:rPr>
          <w:rFonts w:ascii="Arial" w:hAnsi="Arial" w:cs="Arial"/>
          <w:b/>
          <w:sz w:val="24"/>
          <w:szCs w:val="24"/>
        </w:rPr>
        <w:t>emožnost vyzvedávat poukázky v okolí bydliště</w:t>
      </w:r>
    </w:p>
    <w:p w:rsidR="00767952" w:rsidRPr="00767952" w:rsidRDefault="00767952" w:rsidP="0076795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67952" w:rsidRDefault="00767952" w:rsidP="0076795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Jde o situace, kdy příjemce </w:t>
      </w:r>
      <w:r w:rsidR="0060390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 xml:space="preserve">(osoba společně posuzovaná) </w:t>
      </w:r>
      <w:r w:rsidR="0060390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má ztížené podmínky pro osobní vyzvedávání poukázek na pokladně ÚP ČR. Jedná se např. o </w:t>
      </w:r>
      <w:r w:rsidR="00EA64DA">
        <w:rPr>
          <w:rFonts w:ascii="Arial" w:hAnsi="Arial" w:cs="Arial"/>
          <w:sz w:val="24"/>
          <w:szCs w:val="24"/>
        </w:rPr>
        <w:t>případy</w:t>
      </w:r>
      <w:r>
        <w:rPr>
          <w:rFonts w:ascii="Arial" w:hAnsi="Arial" w:cs="Arial"/>
          <w:sz w:val="24"/>
          <w:szCs w:val="24"/>
        </w:rPr>
        <w:t xml:space="preserve">, </w:t>
      </w:r>
      <w:r w:rsidR="00203901">
        <w:rPr>
          <w:rFonts w:ascii="Arial" w:hAnsi="Arial" w:cs="Arial"/>
          <w:sz w:val="24"/>
          <w:szCs w:val="24"/>
        </w:rPr>
        <w:t xml:space="preserve">že příjemce </w:t>
      </w:r>
      <w:r w:rsidR="0060390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 xml:space="preserve">(osoba společně posuzovaná) </w:t>
      </w:r>
      <w:r>
        <w:rPr>
          <w:rFonts w:ascii="Arial" w:hAnsi="Arial" w:cs="Arial"/>
          <w:sz w:val="24"/>
          <w:szCs w:val="24"/>
        </w:rPr>
        <w:t xml:space="preserve">bydlí daleko od </w:t>
      </w:r>
      <w:r w:rsidR="004E4A17">
        <w:rPr>
          <w:rFonts w:ascii="Arial" w:hAnsi="Arial" w:cs="Arial"/>
          <w:sz w:val="24"/>
          <w:szCs w:val="24"/>
        </w:rPr>
        <w:t>ÚP ČR</w:t>
      </w:r>
      <w:r>
        <w:rPr>
          <w:rFonts w:ascii="Arial" w:hAnsi="Arial" w:cs="Arial"/>
          <w:sz w:val="24"/>
          <w:szCs w:val="24"/>
        </w:rPr>
        <w:t>, kde se pokladna nachází, a doprav</w:t>
      </w:r>
      <w:r w:rsidR="004E4A17">
        <w:rPr>
          <w:rFonts w:ascii="Arial" w:hAnsi="Arial" w:cs="Arial"/>
          <w:sz w:val="24"/>
          <w:szCs w:val="24"/>
        </w:rPr>
        <w:t>ovat se p</w:t>
      </w:r>
      <w:r>
        <w:rPr>
          <w:rFonts w:ascii="Arial" w:hAnsi="Arial" w:cs="Arial"/>
          <w:sz w:val="24"/>
          <w:szCs w:val="24"/>
        </w:rPr>
        <w:t xml:space="preserve">ro poukázky je tak pro příjemce </w:t>
      </w:r>
      <w:r w:rsidR="0060390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 xml:space="preserve">(osobu společně posuzovanou) </w:t>
      </w:r>
      <w:r>
        <w:rPr>
          <w:rFonts w:ascii="Arial" w:hAnsi="Arial" w:cs="Arial"/>
          <w:sz w:val="24"/>
          <w:szCs w:val="24"/>
        </w:rPr>
        <w:t xml:space="preserve">ekonomicky </w:t>
      </w:r>
      <w:r w:rsidR="00203901">
        <w:rPr>
          <w:rFonts w:ascii="Arial" w:hAnsi="Arial" w:cs="Arial"/>
          <w:sz w:val="24"/>
          <w:szCs w:val="24"/>
        </w:rPr>
        <w:t>náročné</w:t>
      </w:r>
      <w:r w:rsidR="0003124D">
        <w:rPr>
          <w:rFonts w:ascii="Arial" w:hAnsi="Arial" w:cs="Arial"/>
          <w:sz w:val="24"/>
          <w:szCs w:val="24"/>
        </w:rPr>
        <w:t xml:space="preserve"> nebo komplikované (složitá d</w:t>
      </w:r>
      <w:r w:rsidR="00203901">
        <w:rPr>
          <w:rFonts w:ascii="Arial" w:hAnsi="Arial" w:cs="Arial"/>
          <w:sz w:val="24"/>
          <w:szCs w:val="24"/>
        </w:rPr>
        <w:t>opravní dostupnost</w:t>
      </w:r>
      <w:r w:rsidR="0003124D">
        <w:rPr>
          <w:rFonts w:ascii="Arial" w:hAnsi="Arial" w:cs="Arial"/>
          <w:sz w:val="24"/>
          <w:szCs w:val="24"/>
        </w:rPr>
        <w:t xml:space="preserve">). </w:t>
      </w:r>
      <w:r w:rsidR="0060390D">
        <w:rPr>
          <w:rFonts w:ascii="Arial" w:hAnsi="Arial" w:cs="Arial"/>
          <w:sz w:val="24"/>
          <w:szCs w:val="24"/>
        </w:rPr>
        <w:t xml:space="preserve"> </w:t>
      </w:r>
      <w:r w:rsidR="00203901">
        <w:rPr>
          <w:rFonts w:ascii="Arial" w:hAnsi="Arial" w:cs="Arial"/>
          <w:sz w:val="24"/>
          <w:szCs w:val="24"/>
        </w:rPr>
        <w:t xml:space="preserve">   </w:t>
      </w:r>
      <w:r w:rsidR="004E4A17">
        <w:rPr>
          <w:rFonts w:ascii="Arial" w:hAnsi="Arial" w:cs="Arial"/>
          <w:sz w:val="24"/>
          <w:szCs w:val="24"/>
        </w:rPr>
        <w:t xml:space="preserve"> </w:t>
      </w:r>
    </w:p>
    <w:p w:rsidR="00767952" w:rsidRDefault="00767952" w:rsidP="00767952">
      <w:pPr>
        <w:spacing w:line="276" w:lineRule="auto"/>
        <w:rPr>
          <w:rFonts w:ascii="Arial" w:hAnsi="Arial" w:cs="Arial"/>
          <w:sz w:val="24"/>
          <w:szCs w:val="24"/>
        </w:rPr>
      </w:pPr>
    </w:p>
    <w:p w:rsidR="00AB5F1C" w:rsidRPr="00767952" w:rsidRDefault="0003124D" w:rsidP="00767952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AB5F1C" w:rsidRPr="00767952">
        <w:rPr>
          <w:rFonts w:ascii="Arial" w:hAnsi="Arial" w:cs="Arial"/>
          <w:b/>
          <w:sz w:val="24"/>
          <w:szCs w:val="24"/>
        </w:rPr>
        <w:t xml:space="preserve">emožnost uplatnit poukázky v okolí bydliště </w:t>
      </w:r>
    </w:p>
    <w:p w:rsidR="008E01B2" w:rsidRDefault="008E01B2" w:rsidP="008E01B2">
      <w:pPr>
        <w:spacing w:line="276" w:lineRule="auto"/>
        <w:rPr>
          <w:rFonts w:ascii="Arial" w:hAnsi="Arial" w:cs="Arial"/>
          <w:sz w:val="24"/>
          <w:szCs w:val="24"/>
        </w:rPr>
      </w:pPr>
    </w:p>
    <w:p w:rsidR="008E01B2" w:rsidRDefault="00203901" w:rsidP="008E01B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r w:rsidR="0060390D">
        <w:rPr>
          <w:rFonts w:ascii="Arial" w:hAnsi="Arial" w:cs="Arial"/>
          <w:sz w:val="24"/>
          <w:szCs w:val="24"/>
        </w:rPr>
        <w:t xml:space="preserve">příspěvku na živobytí </w:t>
      </w:r>
      <w:r w:rsidR="00CA464D">
        <w:rPr>
          <w:rFonts w:ascii="Arial" w:hAnsi="Arial" w:cs="Arial"/>
          <w:sz w:val="24"/>
          <w:szCs w:val="24"/>
        </w:rPr>
        <w:t xml:space="preserve">(osoba společně posuzovaná) </w:t>
      </w:r>
      <w:r w:rsidR="00684715">
        <w:rPr>
          <w:rFonts w:ascii="Arial" w:hAnsi="Arial" w:cs="Arial"/>
          <w:sz w:val="24"/>
          <w:szCs w:val="24"/>
        </w:rPr>
        <w:t>nemá</w:t>
      </w:r>
      <w:r w:rsidR="008E01B2">
        <w:rPr>
          <w:rFonts w:ascii="Arial" w:hAnsi="Arial" w:cs="Arial"/>
          <w:sz w:val="24"/>
          <w:szCs w:val="24"/>
        </w:rPr>
        <w:t xml:space="preserve"> ve svém blízkém okolí, kde se zdržuj</w:t>
      </w:r>
      <w:r w:rsidR="00684715">
        <w:rPr>
          <w:rFonts w:ascii="Arial" w:hAnsi="Arial" w:cs="Arial"/>
          <w:sz w:val="24"/>
          <w:szCs w:val="24"/>
        </w:rPr>
        <w:t>e</w:t>
      </w:r>
      <w:r w:rsidR="008E01B2">
        <w:rPr>
          <w:rFonts w:ascii="Arial" w:hAnsi="Arial" w:cs="Arial"/>
          <w:sz w:val="24"/>
          <w:szCs w:val="24"/>
        </w:rPr>
        <w:t xml:space="preserve"> (bydlí) více obchodů, kde poukázky přijímají</w:t>
      </w:r>
      <w:r>
        <w:rPr>
          <w:rFonts w:ascii="Arial" w:hAnsi="Arial" w:cs="Arial"/>
          <w:sz w:val="24"/>
          <w:szCs w:val="24"/>
        </w:rPr>
        <w:t>, a je nucen</w:t>
      </w:r>
      <w:r w:rsidR="00684715">
        <w:rPr>
          <w:rFonts w:ascii="Arial" w:hAnsi="Arial" w:cs="Arial"/>
          <w:sz w:val="24"/>
          <w:szCs w:val="24"/>
        </w:rPr>
        <w:t xml:space="preserve"> </w:t>
      </w:r>
      <w:r w:rsidR="0060390D">
        <w:rPr>
          <w:rFonts w:ascii="Arial" w:hAnsi="Arial" w:cs="Arial"/>
          <w:sz w:val="24"/>
          <w:szCs w:val="24"/>
        </w:rPr>
        <w:br/>
      </w:r>
      <w:r w:rsidR="00684715">
        <w:rPr>
          <w:rFonts w:ascii="Arial" w:hAnsi="Arial" w:cs="Arial"/>
          <w:sz w:val="24"/>
          <w:szCs w:val="24"/>
        </w:rPr>
        <w:t>se dopravovat do jiných obcí, kde tyto obchody jsou</w:t>
      </w:r>
      <w:r>
        <w:rPr>
          <w:rFonts w:ascii="Arial" w:hAnsi="Arial" w:cs="Arial"/>
          <w:sz w:val="24"/>
          <w:szCs w:val="24"/>
        </w:rPr>
        <w:t xml:space="preserve">, avšak doprava pro něj </w:t>
      </w:r>
      <w:r w:rsidR="0060390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je ekonomicky náročná nebo komplikovaná</w:t>
      </w:r>
      <w:r w:rsidR="008E01B2">
        <w:rPr>
          <w:rFonts w:ascii="Arial" w:hAnsi="Arial" w:cs="Arial"/>
          <w:sz w:val="24"/>
          <w:szCs w:val="24"/>
        </w:rPr>
        <w:t xml:space="preserve">. </w:t>
      </w:r>
    </w:p>
    <w:p w:rsidR="009A38E7" w:rsidRDefault="009A38E7" w:rsidP="008E01B2">
      <w:pPr>
        <w:spacing w:line="276" w:lineRule="auto"/>
        <w:rPr>
          <w:rFonts w:ascii="Arial" w:hAnsi="Arial" w:cs="Arial"/>
          <w:sz w:val="24"/>
          <w:szCs w:val="24"/>
        </w:rPr>
      </w:pPr>
    </w:p>
    <w:p w:rsidR="00BE26AD" w:rsidRPr="00B46A6D" w:rsidRDefault="00BE26AD" w:rsidP="001F5285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Zvláštní příjemce </w:t>
      </w:r>
      <w:r w:rsidR="001F5285" w:rsidRPr="001F5285">
        <w:rPr>
          <w:rFonts w:ascii="Arial" w:hAnsi="Arial" w:cs="Arial"/>
          <w:b/>
          <w:sz w:val="24"/>
          <w:szCs w:val="24"/>
        </w:rPr>
        <w:t>příspěvku na živobytí</w:t>
      </w:r>
    </w:p>
    <w:p w:rsidR="00B46A6D" w:rsidRPr="004E290A" w:rsidRDefault="00B46A6D" w:rsidP="00B46A6D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9A38E7" w:rsidRPr="004E290A" w:rsidRDefault="00BE26AD" w:rsidP="00BE26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Doporučuje se ve všech případech, kdy je příjemci </w:t>
      </w:r>
      <w:r w:rsidR="001F5285">
        <w:rPr>
          <w:rFonts w:ascii="Arial" w:hAnsi="Arial" w:cs="Arial"/>
          <w:sz w:val="24"/>
          <w:szCs w:val="24"/>
        </w:rPr>
        <w:t xml:space="preserve">příspěvku na živobytí </w:t>
      </w:r>
      <w:r>
        <w:rPr>
          <w:rFonts w:ascii="Arial" w:eastAsia="Times New Roman" w:hAnsi="Arial" w:cs="Arial"/>
          <w:sz w:val="24"/>
          <w:szCs w:val="24"/>
        </w:rPr>
        <w:t xml:space="preserve">ustanoven zvláštní příjemce, využívat jím zvolený postup výplaty, tj. nevyplácet </w:t>
      </w:r>
      <w:r w:rsidR="001F5285">
        <w:rPr>
          <w:rFonts w:ascii="Arial" w:eastAsia="Times New Roman" w:hAnsi="Arial" w:cs="Arial"/>
          <w:sz w:val="24"/>
          <w:szCs w:val="24"/>
        </w:rPr>
        <w:t xml:space="preserve">část příspěvku </w:t>
      </w:r>
      <w:r w:rsidR="001F5285">
        <w:rPr>
          <w:rFonts w:ascii="Arial" w:eastAsia="Times New Roman" w:hAnsi="Arial" w:cs="Arial"/>
          <w:sz w:val="24"/>
          <w:szCs w:val="24"/>
        </w:rPr>
        <w:br/>
        <w:t xml:space="preserve">na živobytí </w:t>
      </w:r>
      <w:r>
        <w:rPr>
          <w:rFonts w:ascii="Arial" w:eastAsia="Times New Roman" w:hAnsi="Arial" w:cs="Arial"/>
          <w:sz w:val="24"/>
          <w:szCs w:val="24"/>
        </w:rPr>
        <w:t xml:space="preserve">v poukázkách vůbec. Využití </w:t>
      </w:r>
      <w:r w:rsidR="001F5285">
        <w:rPr>
          <w:rFonts w:ascii="Arial" w:hAnsi="Arial" w:cs="Arial"/>
          <w:sz w:val="24"/>
          <w:szCs w:val="24"/>
        </w:rPr>
        <w:t xml:space="preserve">příspěvku na živobytí </w:t>
      </w:r>
      <w:r>
        <w:rPr>
          <w:rFonts w:ascii="Arial" w:eastAsia="Times New Roman" w:hAnsi="Arial" w:cs="Arial"/>
          <w:sz w:val="24"/>
          <w:szCs w:val="24"/>
        </w:rPr>
        <w:t xml:space="preserve">ke stanovenému účelu je v těchto případech zajištěno právě ustanovením zvláštního příjemce, proto </w:t>
      </w:r>
      <w:r w:rsidR="001F528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je výplata </w:t>
      </w:r>
      <w:r w:rsidR="001F5285">
        <w:rPr>
          <w:rFonts w:ascii="Arial" w:eastAsia="Times New Roman" w:hAnsi="Arial" w:cs="Arial"/>
          <w:sz w:val="24"/>
          <w:szCs w:val="24"/>
        </w:rPr>
        <w:t xml:space="preserve">části </w:t>
      </w:r>
      <w:r w:rsidR="001F5285">
        <w:rPr>
          <w:rFonts w:ascii="Arial" w:hAnsi="Arial" w:cs="Arial"/>
          <w:sz w:val="24"/>
          <w:szCs w:val="24"/>
        </w:rPr>
        <w:t xml:space="preserve">příspěvku na živobytí </w:t>
      </w:r>
      <w:r>
        <w:rPr>
          <w:rFonts w:ascii="Arial" w:eastAsia="Times New Roman" w:hAnsi="Arial" w:cs="Arial"/>
          <w:sz w:val="24"/>
          <w:szCs w:val="24"/>
        </w:rPr>
        <w:t>v poukázkách bezpředmětná.</w:t>
      </w:r>
      <w:r w:rsidR="001F528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72347" w:rsidRDefault="00272347" w:rsidP="00AB5F1C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1756" w:rsidRPr="00BA6A20" w:rsidRDefault="00AB5F1C" w:rsidP="00BA6A2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4715">
        <w:rPr>
          <w:rFonts w:ascii="Arial" w:hAnsi="Arial" w:cs="Arial"/>
          <w:b/>
          <w:sz w:val="28"/>
          <w:szCs w:val="28"/>
          <w:u w:val="single"/>
        </w:rPr>
        <w:t xml:space="preserve">Článek </w:t>
      </w:r>
      <w:r w:rsidR="00141EA0">
        <w:rPr>
          <w:rFonts w:ascii="Arial" w:hAnsi="Arial" w:cs="Arial"/>
          <w:b/>
          <w:sz w:val="28"/>
          <w:szCs w:val="28"/>
          <w:u w:val="single"/>
        </w:rPr>
        <w:t>III</w:t>
      </w:r>
      <w:r w:rsidRPr="00684715">
        <w:rPr>
          <w:rFonts w:ascii="Arial" w:hAnsi="Arial" w:cs="Arial"/>
          <w:b/>
          <w:sz w:val="28"/>
          <w:szCs w:val="28"/>
          <w:u w:val="single"/>
        </w:rPr>
        <w:t>.</w:t>
      </w:r>
    </w:p>
    <w:p w:rsidR="003B4C51" w:rsidRDefault="003B4C51" w:rsidP="00BA6A20">
      <w:pPr>
        <w:pStyle w:val="Normlnweb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B4C51">
        <w:rPr>
          <w:rFonts w:ascii="Arial" w:eastAsia="Calibri" w:hAnsi="Arial" w:cs="Arial"/>
          <w:b/>
          <w:sz w:val="28"/>
          <w:szCs w:val="28"/>
          <w:lang w:eastAsia="en-US"/>
        </w:rPr>
        <w:t>Zkrácené řízení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při změně způsobu výplaty dávky</w:t>
      </w:r>
    </w:p>
    <w:p w:rsidR="00BA6A20" w:rsidRPr="00BA6A20" w:rsidRDefault="00BA6A20" w:rsidP="00BA6A20">
      <w:pPr>
        <w:pStyle w:val="Normlnweb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324EE" w:rsidRDefault="001324EE" w:rsidP="001324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75B74">
        <w:rPr>
          <w:rFonts w:ascii="Arial" w:eastAsia="Calibri" w:hAnsi="Arial" w:cs="Arial"/>
          <w:lang w:eastAsia="en-US"/>
        </w:rPr>
        <w:t xml:space="preserve">Novelou bylo upraveno </w:t>
      </w:r>
      <w:r w:rsidRPr="00C75B74">
        <w:rPr>
          <w:rFonts w:ascii="Arial" w:hAnsi="Arial" w:cs="Arial"/>
        </w:rPr>
        <w:t xml:space="preserve">řízení v případě, kdy </w:t>
      </w:r>
      <w:r w:rsidRPr="00C75B74">
        <w:rPr>
          <w:rFonts w:ascii="Arial" w:hAnsi="Arial" w:cs="Arial"/>
          <w:b/>
        </w:rPr>
        <w:t>ÚP ČR mění způsob poskytování opakujících se dávek pomoci v hmotné nouzi</w:t>
      </w:r>
      <w:r w:rsidRPr="00C75B74">
        <w:rPr>
          <w:rFonts w:ascii="Arial" w:hAnsi="Arial" w:cs="Arial"/>
        </w:rPr>
        <w:t xml:space="preserve"> (příspěvku na živobytí a doplatku </w:t>
      </w:r>
      <w:r w:rsidR="00C75B74" w:rsidRPr="00C75B74">
        <w:rPr>
          <w:rFonts w:ascii="Arial" w:hAnsi="Arial" w:cs="Arial"/>
        </w:rPr>
        <w:br/>
      </w:r>
      <w:r w:rsidRPr="00C75B74">
        <w:rPr>
          <w:rFonts w:ascii="Arial" w:hAnsi="Arial" w:cs="Arial"/>
        </w:rPr>
        <w:t xml:space="preserve">na bydlení). Jde např. o změnu způsobu výplaty </w:t>
      </w:r>
      <w:r w:rsidR="006D214F">
        <w:rPr>
          <w:rFonts w:ascii="Arial" w:hAnsi="Arial" w:cs="Arial"/>
        </w:rPr>
        <w:t>příspěvku na živobytí</w:t>
      </w:r>
      <w:r w:rsidRPr="00C75B74">
        <w:rPr>
          <w:rFonts w:ascii="Arial" w:hAnsi="Arial" w:cs="Arial"/>
        </w:rPr>
        <w:t xml:space="preserve"> z peněžní formy na částečné poskytování </w:t>
      </w:r>
      <w:r w:rsidR="006D214F">
        <w:rPr>
          <w:rFonts w:ascii="Arial" w:hAnsi="Arial" w:cs="Arial"/>
        </w:rPr>
        <w:t xml:space="preserve">této </w:t>
      </w:r>
      <w:r w:rsidRPr="00C75B74">
        <w:rPr>
          <w:rFonts w:ascii="Arial" w:hAnsi="Arial" w:cs="Arial"/>
        </w:rPr>
        <w:t xml:space="preserve">dávky prostřednictvím poukázek, nebo při změně výplaty doplatku na bydlení </w:t>
      </w:r>
      <w:r w:rsidR="00C75B74" w:rsidRPr="00C75B74">
        <w:rPr>
          <w:rFonts w:ascii="Arial" w:hAnsi="Arial" w:cs="Arial"/>
        </w:rPr>
        <w:t xml:space="preserve">z peněžní formy zasílané poštovní poukázkou na přímou úhradu </w:t>
      </w:r>
      <w:r w:rsidR="00C75B74">
        <w:rPr>
          <w:rFonts w:ascii="Arial" w:hAnsi="Arial" w:cs="Arial"/>
        </w:rPr>
        <w:t xml:space="preserve">nákladů na bydlení zasílané na bankovní účet </w:t>
      </w:r>
      <w:r w:rsidR="00C75B74" w:rsidRPr="00C75B74">
        <w:rPr>
          <w:rFonts w:ascii="Arial" w:hAnsi="Arial" w:cs="Arial"/>
        </w:rPr>
        <w:t>pronajímateli nebo poskytovali služeb nebo poskytovateli energií.</w:t>
      </w:r>
    </w:p>
    <w:p w:rsidR="00C75B74" w:rsidRDefault="00C75B74" w:rsidP="001324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758BA" w:rsidRDefault="00D758BA" w:rsidP="00D758B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změně způsobu výplaty opakujících se dávek pomoci v hmotné nouzi </w:t>
      </w:r>
      <w:r w:rsidRPr="00613461">
        <w:rPr>
          <w:rFonts w:ascii="Arial" w:hAnsi="Arial" w:cs="Arial"/>
          <w:b/>
        </w:rPr>
        <w:t>ÚP ČR vydává pouze oznámení o této skutečnosti</w:t>
      </w:r>
      <w:r>
        <w:rPr>
          <w:rFonts w:ascii="Arial" w:hAnsi="Arial" w:cs="Arial"/>
        </w:rPr>
        <w:t xml:space="preserve">, což je bráno jako první úkon v řízení </w:t>
      </w:r>
      <w:r>
        <w:rPr>
          <w:rFonts w:ascii="Arial" w:hAnsi="Arial" w:cs="Arial"/>
        </w:rPr>
        <w:br/>
        <w:t xml:space="preserve">(§ 66 ZPHN). V těchto případech nevydává ÚP ČR oznámení o zahájení správního řízení z moci úřední a rovněž nedává možnost vyjádřit se k podkladům dle ustanovení § 36 odst. 3 zákona č. 500/2004 Sb., správní řád, ve znění pozdějších předpisů, před vydáním oznámení o změně způsobu výplaty dávky. </w:t>
      </w:r>
    </w:p>
    <w:p w:rsidR="00613461" w:rsidRPr="00613461" w:rsidRDefault="00613461" w:rsidP="0061346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Důvodem této změny bylo, že v</w:t>
      </w:r>
      <w:r w:rsidRPr="00613461">
        <w:rPr>
          <w:rFonts w:ascii="Arial" w:hAnsi="Arial" w:cs="Arial"/>
        </w:rPr>
        <w:t> </w:t>
      </w:r>
      <w:r>
        <w:rPr>
          <w:rFonts w:ascii="Arial" w:hAnsi="Arial" w:cs="Arial"/>
        </w:rPr>
        <w:t>těchto</w:t>
      </w:r>
      <w:r w:rsidRPr="00613461">
        <w:rPr>
          <w:rFonts w:ascii="Arial" w:hAnsi="Arial" w:cs="Arial"/>
        </w:rPr>
        <w:t xml:space="preserve"> případech se </w:t>
      </w:r>
      <w:r w:rsidR="0075478C">
        <w:rPr>
          <w:rFonts w:ascii="Arial" w:hAnsi="Arial" w:cs="Arial"/>
        </w:rPr>
        <w:t>nerozhoduje</w:t>
      </w:r>
      <w:r w:rsidRPr="00613461">
        <w:rPr>
          <w:rFonts w:ascii="Arial" w:hAnsi="Arial" w:cs="Arial"/>
        </w:rPr>
        <w:t xml:space="preserve"> o nároku osoby </w:t>
      </w:r>
      <w:r>
        <w:rPr>
          <w:rFonts w:ascii="Arial" w:hAnsi="Arial" w:cs="Arial"/>
        </w:rPr>
        <w:br/>
      </w:r>
      <w:r w:rsidRPr="0061346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opakující se </w:t>
      </w:r>
      <w:r w:rsidRPr="00613461">
        <w:rPr>
          <w:rFonts w:ascii="Arial" w:hAnsi="Arial" w:cs="Arial"/>
        </w:rPr>
        <w:t>dávku</w:t>
      </w:r>
      <w:r>
        <w:rPr>
          <w:rFonts w:ascii="Arial" w:hAnsi="Arial" w:cs="Arial"/>
        </w:rPr>
        <w:t xml:space="preserve"> pomoci v hmotné nouzi</w:t>
      </w:r>
      <w:r w:rsidRPr="00613461">
        <w:rPr>
          <w:rFonts w:ascii="Arial" w:hAnsi="Arial" w:cs="Arial"/>
        </w:rPr>
        <w:t xml:space="preserve">, ale </w:t>
      </w:r>
      <w:r w:rsidR="0075478C">
        <w:rPr>
          <w:rFonts w:ascii="Arial" w:hAnsi="Arial" w:cs="Arial"/>
        </w:rPr>
        <w:t>stanovuje se pouze</w:t>
      </w:r>
      <w:r w:rsidRPr="00613461">
        <w:rPr>
          <w:rFonts w:ascii="Arial" w:hAnsi="Arial" w:cs="Arial"/>
        </w:rPr>
        <w:t xml:space="preserve"> způsob </w:t>
      </w:r>
      <w:r>
        <w:rPr>
          <w:rFonts w:ascii="Arial" w:hAnsi="Arial" w:cs="Arial"/>
        </w:rPr>
        <w:t xml:space="preserve">její </w:t>
      </w:r>
      <w:r w:rsidRPr="00613461">
        <w:rPr>
          <w:rFonts w:ascii="Arial" w:hAnsi="Arial" w:cs="Arial"/>
        </w:rPr>
        <w:t>výplat</w:t>
      </w:r>
      <w:r>
        <w:rPr>
          <w:rFonts w:ascii="Arial" w:hAnsi="Arial" w:cs="Arial"/>
        </w:rPr>
        <w:t>y</w:t>
      </w:r>
      <w:r w:rsidR="003A43E3">
        <w:rPr>
          <w:rFonts w:ascii="Arial" w:hAnsi="Arial" w:cs="Arial"/>
        </w:rPr>
        <w:t>. P</w:t>
      </w:r>
      <w:r>
        <w:rPr>
          <w:rFonts w:ascii="Arial" w:hAnsi="Arial" w:cs="Arial"/>
        </w:rPr>
        <w:t>roto došlo ke</w:t>
      </w:r>
      <w:r w:rsidRPr="00613461">
        <w:rPr>
          <w:rFonts w:ascii="Arial" w:hAnsi="Arial" w:cs="Arial"/>
        </w:rPr>
        <w:t xml:space="preserve"> zjednodušení administrativy </w:t>
      </w:r>
      <w:r>
        <w:rPr>
          <w:rFonts w:ascii="Arial" w:hAnsi="Arial" w:cs="Arial"/>
        </w:rPr>
        <w:t>a</w:t>
      </w:r>
      <w:r w:rsidRPr="00613461">
        <w:rPr>
          <w:rFonts w:ascii="Arial" w:hAnsi="Arial" w:cs="Arial"/>
        </w:rPr>
        <w:t xml:space="preserve"> první</w:t>
      </w:r>
      <w:r>
        <w:rPr>
          <w:rFonts w:ascii="Arial" w:hAnsi="Arial" w:cs="Arial"/>
        </w:rPr>
        <w:t>m</w:t>
      </w:r>
      <w:r w:rsidRPr="00613461">
        <w:rPr>
          <w:rFonts w:ascii="Arial" w:hAnsi="Arial" w:cs="Arial"/>
        </w:rPr>
        <w:t xml:space="preserve"> úkon</w:t>
      </w:r>
      <w:r>
        <w:rPr>
          <w:rFonts w:ascii="Arial" w:hAnsi="Arial" w:cs="Arial"/>
        </w:rPr>
        <w:t>em</w:t>
      </w:r>
      <w:r w:rsidRPr="00613461">
        <w:rPr>
          <w:rFonts w:ascii="Arial" w:hAnsi="Arial" w:cs="Arial"/>
        </w:rPr>
        <w:t xml:space="preserve"> v řízení </w:t>
      </w:r>
      <w:r w:rsidR="00A87BD2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613461">
        <w:rPr>
          <w:rFonts w:ascii="Arial" w:hAnsi="Arial" w:cs="Arial"/>
        </w:rPr>
        <w:t xml:space="preserve">vydání oznámení o změně způsobu výplaty dávky. Tímto </w:t>
      </w:r>
      <w:r>
        <w:rPr>
          <w:rFonts w:ascii="Arial" w:hAnsi="Arial" w:cs="Arial"/>
        </w:rPr>
        <w:t xml:space="preserve">nejsou nijak krácena práva </w:t>
      </w:r>
      <w:r w:rsidRPr="00613461">
        <w:rPr>
          <w:rFonts w:ascii="Arial" w:hAnsi="Arial" w:cs="Arial"/>
        </w:rPr>
        <w:t xml:space="preserve">příjemce </w:t>
      </w:r>
      <w:r w:rsidR="003A43E3">
        <w:rPr>
          <w:rFonts w:ascii="Arial" w:hAnsi="Arial" w:cs="Arial"/>
        </w:rPr>
        <w:t xml:space="preserve">opakujících se dávek, který je oznámením </w:t>
      </w:r>
      <w:r w:rsidRPr="00613461">
        <w:rPr>
          <w:rFonts w:ascii="Arial" w:hAnsi="Arial" w:cs="Arial"/>
        </w:rPr>
        <w:t xml:space="preserve">obeznámen, že </w:t>
      </w:r>
      <w:r w:rsidR="003A43E3">
        <w:rPr>
          <w:rFonts w:ascii="Arial" w:hAnsi="Arial" w:cs="Arial"/>
        </w:rPr>
        <w:t xml:space="preserve">opakující se </w:t>
      </w:r>
      <w:r w:rsidRPr="00613461">
        <w:rPr>
          <w:rFonts w:ascii="Arial" w:hAnsi="Arial" w:cs="Arial"/>
        </w:rPr>
        <w:t xml:space="preserve">dávku bude dostávat jiným způsobem. Rovněž má příjemce </w:t>
      </w:r>
      <w:r w:rsidR="003A43E3">
        <w:rPr>
          <w:rFonts w:ascii="Arial" w:hAnsi="Arial" w:cs="Arial"/>
        </w:rPr>
        <w:t xml:space="preserve">opakující se </w:t>
      </w:r>
      <w:r w:rsidRPr="00613461">
        <w:rPr>
          <w:rFonts w:ascii="Arial" w:hAnsi="Arial" w:cs="Arial"/>
        </w:rPr>
        <w:t xml:space="preserve">dávky </w:t>
      </w:r>
      <w:r w:rsidR="003A43E3">
        <w:rPr>
          <w:rFonts w:ascii="Arial" w:hAnsi="Arial" w:cs="Arial"/>
        </w:rPr>
        <w:t xml:space="preserve">nadále </w:t>
      </w:r>
      <w:r w:rsidRPr="00613461">
        <w:rPr>
          <w:rFonts w:ascii="Arial" w:hAnsi="Arial" w:cs="Arial"/>
        </w:rPr>
        <w:t xml:space="preserve">možnost </w:t>
      </w:r>
      <w:r w:rsidR="003A43E3">
        <w:rPr>
          <w:rFonts w:ascii="Arial" w:hAnsi="Arial" w:cs="Arial"/>
        </w:rPr>
        <w:t xml:space="preserve">opravných prostředků, a to </w:t>
      </w:r>
      <w:r w:rsidRPr="00613461">
        <w:rPr>
          <w:rFonts w:ascii="Arial" w:hAnsi="Arial" w:cs="Arial"/>
        </w:rPr>
        <w:t xml:space="preserve">podat námitky, pokud by s tímto </w:t>
      </w:r>
      <w:r w:rsidR="0075478C">
        <w:rPr>
          <w:rFonts w:ascii="Arial" w:hAnsi="Arial" w:cs="Arial"/>
        </w:rPr>
        <w:t>oznámením</w:t>
      </w:r>
      <w:r w:rsidRPr="00613461">
        <w:rPr>
          <w:rFonts w:ascii="Arial" w:hAnsi="Arial" w:cs="Arial"/>
        </w:rPr>
        <w:t xml:space="preserve"> </w:t>
      </w:r>
      <w:r w:rsidR="003A43E3">
        <w:rPr>
          <w:rFonts w:ascii="Arial" w:hAnsi="Arial" w:cs="Arial"/>
        </w:rPr>
        <w:t>ÚP</w:t>
      </w:r>
      <w:r w:rsidRPr="00613461">
        <w:rPr>
          <w:rFonts w:ascii="Arial" w:hAnsi="Arial" w:cs="Arial"/>
        </w:rPr>
        <w:t xml:space="preserve"> ČR nesouhlasil. Na základě námitek poté </w:t>
      </w:r>
      <w:r w:rsidR="003A43E3">
        <w:rPr>
          <w:rFonts w:ascii="Arial" w:hAnsi="Arial" w:cs="Arial"/>
        </w:rPr>
        <w:t>ÚP</w:t>
      </w:r>
      <w:r w:rsidRPr="00613461">
        <w:rPr>
          <w:rFonts w:ascii="Arial" w:hAnsi="Arial" w:cs="Arial"/>
        </w:rPr>
        <w:t xml:space="preserve"> ČR musí vydat rozhodnutí, proti kterému </w:t>
      </w:r>
      <w:r w:rsidR="003A43E3">
        <w:rPr>
          <w:rFonts w:ascii="Arial" w:hAnsi="Arial" w:cs="Arial"/>
        </w:rPr>
        <w:br/>
      </w:r>
      <w:r w:rsidRPr="00613461">
        <w:rPr>
          <w:rFonts w:ascii="Arial" w:hAnsi="Arial" w:cs="Arial"/>
        </w:rPr>
        <w:t xml:space="preserve">má příjemce dávky možnost uplatnit </w:t>
      </w:r>
      <w:r w:rsidR="003A43E3">
        <w:rPr>
          <w:rFonts w:ascii="Arial" w:hAnsi="Arial" w:cs="Arial"/>
        </w:rPr>
        <w:t xml:space="preserve">odvolání </w:t>
      </w:r>
      <w:r w:rsidRPr="00613461">
        <w:rPr>
          <w:rFonts w:ascii="Arial" w:hAnsi="Arial" w:cs="Arial"/>
        </w:rPr>
        <w:t>k </w:t>
      </w:r>
      <w:r w:rsidR="005F328B">
        <w:rPr>
          <w:rFonts w:ascii="Arial" w:hAnsi="Arial" w:cs="Arial"/>
        </w:rPr>
        <w:t>MPSV</w:t>
      </w:r>
      <w:r w:rsidRPr="00613461">
        <w:rPr>
          <w:rFonts w:ascii="Arial" w:hAnsi="Arial" w:cs="Arial"/>
        </w:rPr>
        <w:t xml:space="preserve">. </w:t>
      </w:r>
    </w:p>
    <w:p w:rsidR="00B46A6D" w:rsidRDefault="00B46A6D" w:rsidP="00DB6A44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6A44" w:rsidRPr="00BA6A20" w:rsidRDefault="00DB6A44" w:rsidP="00BA6A2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4715">
        <w:rPr>
          <w:rFonts w:ascii="Arial" w:hAnsi="Arial" w:cs="Arial"/>
          <w:b/>
          <w:sz w:val="28"/>
          <w:szCs w:val="28"/>
          <w:u w:val="single"/>
        </w:rPr>
        <w:t xml:space="preserve">Článek </w:t>
      </w:r>
      <w:r w:rsidR="00141EA0"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>V</w:t>
      </w:r>
      <w:r w:rsidRPr="00684715">
        <w:rPr>
          <w:rFonts w:ascii="Arial" w:hAnsi="Arial" w:cs="Arial"/>
          <w:b/>
          <w:sz w:val="28"/>
          <w:szCs w:val="28"/>
          <w:u w:val="single"/>
        </w:rPr>
        <w:t>.</w:t>
      </w:r>
    </w:p>
    <w:p w:rsidR="00613461" w:rsidRPr="00BA6A20" w:rsidRDefault="00DB6A44" w:rsidP="00BA6A20">
      <w:pPr>
        <w:pStyle w:val="Normlnweb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Přechodná ustanovení</w:t>
      </w:r>
    </w:p>
    <w:p w:rsidR="00DB6A44" w:rsidRPr="00DB6A44" w:rsidRDefault="00DB6A44" w:rsidP="00DB6A4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DB6A44">
        <w:rPr>
          <w:rFonts w:ascii="Arial" w:hAnsi="Arial" w:cs="Arial"/>
          <w:sz w:val="24"/>
          <w:szCs w:val="24"/>
        </w:rPr>
        <w:t xml:space="preserve">Jestliže byla zahájena řízení o dávkách pomoci v hmotné nouzi ještě </w:t>
      </w:r>
      <w:r w:rsidRPr="00DB6A44">
        <w:rPr>
          <w:rFonts w:ascii="Arial" w:hAnsi="Arial" w:cs="Arial"/>
          <w:b/>
          <w:sz w:val="24"/>
          <w:szCs w:val="24"/>
        </w:rPr>
        <w:t>před nabytím účinnosti novely</w:t>
      </w:r>
      <w:r w:rsidR="00D758BA">
        <w:rPr>
          <w:rFonts w:ascii="Arial" w:hAnsi="Arial" w:cs="Arial"/>
          <w:sz w:val="24"/>
          <w:szCs w:val="24"/>
        </w:rPr>
        <w:t xml:space="preserve"> (tzn. před 1. 1. 2019</w:t>
      </w:r>
      <w:r w:rsidRPr="00DB6A44">
        <w:rPr>
          <w:rFonts w:ascii="Arial" w:hAnsi="Arial" w:cs="Arial"/>
          <w:sz w:val="24"/>
          <w:szCs w:val="24"/>
        </w:rPr>
        <w:t xml:space="preserve">, tudíž do 31. 12. 2018 včetně) a tato </w:t>
      </w:r>
      <w:r w:rsidRPr="00DB6A44">
        <w:rPr>
          <w:rFonts w:ascii="Arial" w:hAnsi="Arial" w:cs="Arial"/>
          <w:b/>
          <w:sz w:val="24"/>
          <w:szCs w:val="24"/>
        </w:rPr>
        <w:t>řízení nebyla pravomocně ukončena</w:t>
      </w:r>
      <w:r w:rsidRPr="00DB6A44">
        <w:rPr>
          <w:rFonts w:ascii="Arial" w:hAnsi="Arial" w:cs="Arial"/>
          <w:sz w:val="24"/>
          <w:szCs w:val="24"/>
        </w:rPr>
        <w:t xml:space="preserve">, dokončí se tato řízení </w:t>
      </w:r>
      <w:r w:rsidRPr="00DB6A44">
        <w:rPr>
          <w:rFonts w:ascii="Arial" w:hAnsi="Arial" w:cs="Arial"/>
          <w:b/>
          <w:sz w:val="24"/>
          <w:szCs w:val="24"/>
        </w:rPr>
        <w:t xml:space="preserve">již podle </w:t>
      </w:r>
      <w:r w:rsidR="00C66EA0">
        <w:rPr>
          <w:rFonts w:ascii="Arial" w:hAnsi="Arial" w:cs="Arial"/>
          <w:b/>
          <w:sz w:val="24"/>
          <w:szCs w:val="24"/>
        </w:rPr>
        <w:t>nového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A44">
        <w:rPr>
          <w:rFonts w:ascii="Arial" w:hAnsi="Arial" w:cs="Arial"/>
          <w:b/>
          <w:sz w:val="24"/>
          <w:szCs w:val="24"/>
        </w:rPr>
        <w:t xml:space="preserve">znění ZPHN účinného ode dne nabytí účinnosti této novely </w:t>
      </w:r>
      <w:r w:rsidRPr="00DB6A44">
        <w:rPr>
          <w:rFonts w:ascii="Arial" w:hAnsi="Arial" w:cs="Arial"/>
          <w:sz w:val="24"/>
          <w:szCs w:val="24"/>
        </w:rPr>
        <w:t xml:space="preserve">(tzn. podle znění ZPHN, které </w:t>
      </w:r>
      <w:r w:rsidR="00A87BD2">
        <w:rPr>
          <w:rFonts w:ascii="Arial" w:hAnsi="Arial" w:cs="Arial"/>
          <w:sz w:val="24"/>
          <w:szCs w:val="24"/>
        </w:rPr>
        <w:br/>
      </w:r>
      <w:r w:rsidRPr="00DB6A44">
        <w:rPr>
          <w:rFonts w:ascii="Arial" w:hAnsi="Arial" w:cs="Arial"/>
          <w:sz w:val="24"/>
          <w:szCs w:val="24"/>
        </w:rPr>
        <w:t>je účinné od 1. 1. 201</w:t>
      </w:r>
      <w:r>
        <w:rPr>
          <w:rFonts w:ascii="Arial" w:hAnsi="Arial" w:cs="Arial"/>
          <w:sz w:val="24"/>
          <w:szCs w:val="24"/>
        </w:rPr>
        <w:t>9</w:t>
      </w:r>
      <w:r w:rsidRPr="00DB6A44">
        <w:rPr>
          <w:rFonts w:ascii="Arial" w:hAnsi="Arial" w:cs="Arial"/>
          <w:sz w:val="24"/>
          <w:szCs w:val="24"/>
        </w:rPr>
        <w:t xml:space="preserve">).   </w:t>
      </w:r>
    </w:p>
    <w:p w:rsidR="00DB6A44" w:rsidRDefault="00DB6A44" w:rsidP="00DB6A44">
      <w:pPr>
        <w:pStyle w:val="Default"/>
        <w:spacing w:line="276" w:lineRule="auto"/>
        <w:jc w:val="both"/>
      </w:pPr>
    </w:p>
    <w:p w:rsidR="00DB6A44" w:rsidRPr="00DB6A44" w:rsidRDefault="008B7CD4" w:rsidP="00DB6A4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ÚP ČR</w:t>
      </w:r>
      <w:r w:rsidR="00DB6A44" w:rsidRPr="00B94773">
        <w:rPr>
          <w:rFonts w:ascii="Arial" w:hAnsi="Arial" w:cs="Arial"/>
          <w:b/>
          <w:sz w:val="24"/>
          <w:szCs w:val="24"/>
        </w:rPr>
        <w:t xml:space="preserve"> má 3 kalendářní měsíce ode dne nabytí účinnosti novely na přehodnocení opakujících se dávek pomoci v hmotné nouzi</w:t>
      </w:r>
      <w:r w:rsidR="00DB6A44" w:rsidRPr="00DB6A44">
        <w:rPr>
          <w:rFonts w:ascii="Arial" w:hAnsi="Arial" w:cs="Arial"/>
          <w:sz w:val="24"/>
          <w:szCs w:val="24"/>
        </w:rPr>
        <w:t xml:space="preserve">, které byly přiznány ještě v období přede dnem účinnosti této novely. To znamená, že k přehodnocení těchto dávek musí dojít </w:t>
      </w:r>
      <w:r w:rsidR="00157722">
        <w:rPr>
          <w:rFonts w:ascii="Arial" w:hAnsi="Arial" w:cs="Arial"/>
          <w:sz w:val="24"/>
          <w:szCs w:val="24"/>
        </w:rPr>
        <w:t xml:space="preserve">nejpozději </w:t>
      </w:r>
      <w:r w:rsidR="00DB6A44" w:rsidRPr="00DB6A44">
        <w:rPr>
          <w:rFonts w:ascii="Arial" w:hAnsi="Arial" w:cs="Arial"/>
          <w:sz w:val="24"/>
          <w:szCs w:val="24"/>
        </w:rPr>
        <w:t xml:space="preserve">do </w:t>
      </w:r>
      <w:r w:rsidR="00DB6A44">
        <w:rPr>
          <w:rFonts w:ascii="Arial" w:hAnsi="Arial" w:cs="Arial"/>
          <w:sz w:val="24"/>
          <w:szCs w:val="24"/>
        </w:rPr>
        <w:t>31</w:t>
      </w:r>
      <w:r w:rsidR="00DB6A44" w:rsidRPr="00DB6A44">
        <w:rPr>
          <w:rFonts w:ascii="Arial" w:hAnsi="Arial" w:cs="Arial"/>
          <w:sz w:val="24"/>
          <w:szCs w:val="24"/>
        </w:rPr>
        <w:t xml:space="preserve">. </w:t>
      </w:r>
      <w:r w:rsidR="00DB6A44">
        <w:rPr>
          <w:rFonts w:ascii="Arial" w:hAnsi="Arial" w:cs="Arial"/>
          <w:sz w:val="24"/>
          <w:szCs w:val="24"/>
        </w:rPr>
        <w:t>3. 2019</w:t>
      </w:r>
      <w:r w:rsidR="00DB6A44" w:rsidRPr="00DB6A44">
        <w:rPr>
          <w:rFonts w:ascii="Arial" w:hAnsi="Arial" w:cs="Arial"/>
          <w:sz w:val="24"/>
          <w:szCs w:val="24"/>
        </w:rPr>
        <w:t xml:space="preserve">. </w:t>
      </w:r>
    </w:p>
    <w:p w:rsidR="00DB6A44" w:rsidRDefault="00DB6A44" w:rsidP="00DB6A44">
      <w:pPr>
        <w:spacing w:line="276" w:lineRule="auto"/>
        <w:rPr>
          <w:rFonts w:ascii="Arial" w:hAnsi="Arial" w:cs="Arial"/>
          <w:sz w:val="24"/>
          <w:szCs w:val="24"/>
        </w:rPr>
      </w:pPr>
    </w:p>
    <w:p w:rsidR="00272347" w:rsidRDefault="00DB6A44" w:rsidP="00272347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výše uvedeného je zřejmé, že pokud orgán pomoci v hmotné nouzi nebude časově zvládat </w:t>
      </w:r>
      <w:r w:rsidR="00A87BD2">
        <w:rPr>
          <w:rFonts w:ascii="Arial" w:hAnsi="Arial" w:cs="Arial"/>
          <w:sz w:val="24"/>
          <w:szCs w:val="24"/>
        </w:rPr>
        <w:t>přehodnocování dávek, a to</w:t>
      </w:r>
      <w:r>
        <w:rPr>
          <w:rFonts w:ascii="Arial" w:hAnsi="Arial" w:cs="Arial"/>
          <w:sz w:val="24"/>
          <w:szCs w:val="24"/>
        </w:rPr>
        <w:t xml:space="preserve"> především způsob výplaty </w:t>
      </w:r>
      <w:r w:rsidR="00C66EA0">
        <w:rPr>
          <w:rFonts w:ascii="Arial" w:hAnsi="Arial" w:cs="Arial"/>
          <w:sz w:val="24"/>
          <w:szCs w:val="24"/>
        </w:rPr>
        <w:t xml:space="preserve">části příspěvku </w:t>
      </w:r>
      <w:r w:rsidR="00A87BD2">
        <w:rPr>
          <w:rFonts w:ascii="Arial" w:hAnsi="Arial" w:cs="Arial"/>
          <w:sz w:val="24"/>
          <w:szCs w:val="24"/>
        </w:rPr>
        <w:br/>
      </w:r>
      <w:r w:rsidR="00C66EA0">
        <w:rPr>
          <w:rFonts w:ascii="Arial" w:hAnsi="Arial" w:cs="Arial"/>
          <w:sz w:val="24"/>
          <w:szCs w:val="24"/>
        </w:rPr>
        <w:t xml:space="preserve">na živobytí, který je vyplácen prostřednictvím poukázek příjemcům, kteří jej pobírají </w:t>
      </w:r>
      <w:r w:rsidR="00C66EA0">
        <w:rPr>
          <w:rFonts w:ascii="Arial" w:eastAsia="Times New Roman" w:hAnsi="Arial" w:cs="Arial"/>
          <w:sz w:val="24"/>
          <w:szCs w:val="24"/>
        </w:rPr>
        <w:t xml:space="preserve">déle jak 6 měsíců v posledních 12 měsících a kteří patří do novelou vyjmutých skupin osob (viz článek II.), může si ÚP ČR toto přehodnocení rozložit do třech měsíců – leden 2019, únor 2019 a březen 2019. Doporučuje se, aby byl v těchto měsících nejprve přehodnocen způsob výplaty </w:t>
      </w:r>
      <w:r w:rsidR="006D214F">
        <w:rPr>
          <w:rFonts w:ascii="Arial" w:eastAsia="Times New Roman" w:hAnsi="Arial" w:cs="Arial"/>
          <w:sz w:val="24"/>
          <w:szCs w:val="24"/>
        </w:rPr>
        <w:t xml:space="preserve">příspěvku na živobytí </w:t>
      </w:r>
      <w:r w:rsidR="00C66EA0">
        <w:rPr>
          <w:rFonts w:ascii="Arial" w:eastAsia="Times New Roman" w:hAnsi="Arial" w:cs="Arial"/>
          <w:sz w:val="24"/>
          <w:szCs w:val="24"/>
        </w:rPr>
        <w:t>u skupiny osob uvedených v článku II.</w:t>
      </w:r>
      <w:r w:rsidR="006D214F">
        <w:rPr>
          <w:rFonts w:ascii="Arial" w:eastAsia="Times New Roman" w:hAnsi="Arial" w:cs="Arial"/>
          <w:sz w:val="24"/>
          <w:szCs w:val="24"/>
        </w:rPr>
        <w:t xml:space="preserve"> v 1. až 8. případě.</w:t>
      </w:r>
      <w:r w:rsidR="00C66EA0">
        <w:rPr>
          <w:rFonts w:ascii="Arial" w:eastAsia="Times New Roman" w:hAnsi="Arial" w:cs="Arial"/>
          <w:sz w:val="24"/>
          <w:szCs w:val="24"/>
        </w:rPr>
        <w:t xml:space="preserve"> Po tomto přehodnocení je možné, aby se ÚP ČR zabýval i případy hodnými zvláštního zřetele (viz článek II.</w:t>
      </w:r>
      <w:r w:rsidR="006D214F">
        <w:rPr>
          <w:rFonts w:ascii="Arial" w:eastAsia="Times New Roman" w:hAnsi="Arial" w:cs="Arial"/>
          <w:sz w:val="24"/>
          <w:szCs w:val="24"/>
        </w:rPr>
        <w:t xml:space="preserve"> případ 9</w:t>
      </w:r>
      <w:r w:rsidR="00E07AD8">
        <w:rPr>
          <w:rFonts w:ascii="Arial" w:eastAsia="Times New Roman" w:hAnsi="Arial" w:cs="Arial"/>
          <w:sz w:val="24"/>
          <w:szCs w:val="24"/>
        </w:rPr>
        <w:t>.</w:t>
      </w:r>
      <w:r w:rsidR="00C66EA0">
        <w:rPr>
          <w:rFonts w:ascii="Arial" w:eastAsia="Times New Roman" w:hAnsi="Arial" w:cs="Arial"/>
          <w:sz w:val="24"/>
          <w:szCs w:val="24"/>
        </w:rPr>
        <w:t xml:space="preserve">) a přehodnotil způsob výplaty </w:t>
      </w:r>
      <w:r w:rsidR="006D214F">
        <w:rPr>
          <w:rFonts w:ascii="Arial" w:eastAsia="Times New Roman" w:hAnsi="Arial" w:cs="Arial"/>
          <w:sz w:val="24"/>
          <w:szCs w:val="24"/>
        </w:rPr>
        <w:br/>
      </w:r>
      <w:r w:rsidR="00C66EA0">
        <w:rPr>
          <w:rFonts w:ascii="Arial" w:eastAsia="Times New Roman" w:hAnsi="Arial" w:cs="Arial"/>
          <w:sz w:val="24"/>
          <w:szCs w:val="24"/>
        </w:rPr>
        <w:t xml:space="preserve">i v těchto situacích. </w:t>
      </w:r>
      <w:r w:rsidR="00045778">
        <w:rPr>
          <w:rFonts w:ascii="Arial" w:eastAsia="Times New Roman" w:hAnsi="Arial" w:cs="Arial"/>
          <w:sz w:val="24"/>
          <w:szCs w:val="24"/>
        </w:rPr>
        <w:t>Při přehodnocování</w:t>
      </w:r>
      <w:r w:rsidR="00C66EA0">
        <w:rPr>
          <w:rFonts w:ascii="Arial" w:eastAsia="Times New Roman" w:hAnsi="Arial" w:cs="Arial"/>
          <w:sz w:val="24"/>
          <w:szCs w:val="24"/>
        </w:rPr>
        <w:t xml:space="preserve"> způsobu výplaty </w:t>
      </w:r>
      <w:r w:rsidR="006D214F">
        <w:rPr>
          <w:rFonts w:ascii="Arial" w:eastAsia="Times New Roman" w:hAnsi="Arial" w:cs="Arial"/>
          <w:sz w:val="24"/>
          <w:szCs w:val="24"/>
        </w:rPr>
        <w:t>příspěvku na živobytí</w:t>
      </w:r>
      <w:r w:rsidR="00C66EA0">
        <w:rPr>
          <w:rFonts w:ascii="Arial" w:eastAsia="Times New Roman" w:hAnsi="Arial" w:cs="Arial"/>
          <w:sz w:val="24"/>
          <w:szCs w:val="24"/>
        </w:rPr>
        <w:t xml:space="preserve"> </w:t>
      </w:r>
      <w:r w:rsidR="006D214F">
        <w:rPr>
          <w:rFonts w:ascii="Arial" w:eastAsia="Times New Roman" w:hAnsi="Arial" w:cs="Arial"/>
          <w:sz w:val="24"/>
          <w:szCs w:val="24"/>
        </w:rPr>
        <w:br/>
      </w:r>
      <w:r w:rsidR="00C66EA0">
        <w:rPr>
          <w:rFonts w:ascii="Arial" w:eastAsia="Times New Roman" w:hAnsi="Arial" w:cs="Arial"/>
          <w:sz w:val="24"/>
          <w:szCs w:val="24"/>
        </w:rPr>
        <w:t>se vydává pouze oznámení o změně způsobu</w:t>
      </w:r>
      <w:r w:rsidR="00272347">
        <w:rPr>
          <w:rFonts w:ascii="Arial" w:eastAsia="Times New Roman" w:hAnsi="Arial" w:cs="Arial"/>
          <w:sz w:val="24"/>
          <w:szCs w:val="24"/>
        </w:rPr>
        <w:t xml:space="preserve"> výplaty dávky (viz článek </w:t>
      </w:r>
      <w:r w:rsidR="00245BFB">
        <w:rPr>
          <w:rFonts w:ascii="Arial" w:eastAsia="Times New Roman" w:hAnsi="Arial" w:cs="Arial"/>
          <w:sz w:val="24"/>
          <w:szCs w:val="24"/>
        </w:rPr>
        <w:t>III</w:t>
      </w:r>
      <w:r w:rsidR="00272347">
        <w:rPr>
          <w:rFonts w:ascii="Arial" w:eastAsia="Times New Roman" w:hAnsi="Arial" w:cs="Arial"/>
          <w:sz w:val="24"/>
          <w:szCs w:val="24"/>
        </w:rPr>
        <w:t>.</w:t>
      </w:r>
      <w:r w:rsidR="00BE26AD">
        <w:rPr>
          <w:rFonts w:ascii="Arial" w:eastAsia="Times New Roman" w:hAnsi="Arial" w:cs="Arial"/>
          <w:sz w:val="24"/>
          <w:szCs w:val="24"/>
        </w:rPr>
        <w:t>)</w:t>
      </w:r>
      <w:r w:rsidR="004E290A">
        <w:rPr>
          <w:rFonts w:ascii="Arial" w:eastAsia="Times New Roman" w:hAnsi="Arial" w:cs="Arial"/>
          <w:sz w:val="24"/>
          <w:szCs w:val="24"/>
        </w:rPr>
        <w:t>.</w:t>
      </w:r>
    </w:p>
    <w:p w:rsidR="00BE26AD" w:rsidRDefault="00BE26AD" w:rsidP="00272347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E26AD" w:rsidRDefault="00BE26AD" w:rsidP="00272347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Uvedené pravidlo platí pro přehodnocení </w:t>
      </w:r>
      <w:r w:rsidR="000C4036">
        <w:rPr>
          <w:rFonts w:ascii="Arial" w:eastAsia="Times New Roman" w:hAnsi="Arial" w:cs="Arial"/>
          <w:sz w:val="24"/>
          <w:szCs w:val="24"/>
        </w:rPr>
        <w:t>příspěvku na živobytí</w:t>
      </w:r>
      <w:r>
        <w:rPr>
          <w:rFonts w:ascii="Arial" w:eastAsia="Times New Roman" w:hAnsi="Arial" w:cs="Arial"/>
          <w:sz w:val="24"/>
          <w:szCs w:val="24"/>
        </w:rPr>
        <w:t xml:space="preserve"> z moci úřední (ex offo). Pokud však osoba v hmotné nouzi požádá o změnu způsobu výplaty </w:t>
      </w:r>
      <w:r w:rsidR="00041938">
        <w:rPr>
          <w:rFonts w:ascii="Arial" w:eastAsia="Times New Roman" w:hAnsi="Arial" w:cs="Arial"/>
          <w:sz w:val="24"/>
          <w:szCs w:val="24"/>
        </w:rPr>
        <w:t xml:space="preserve">příspěvku </w:t>
      </w:r>
      <w:r w:rsidR="00326DBD">
        <w:rPr>
          <w:rFonts w:ascii="Arial" w:eastAsia="Times New Roman" w:hAnsi="Arial" w:cs="Arial"/>
          <w:sz w:val="24"/>
          <w:szCs w:val="24"/>
        </w:rPr>
        <w:br/>
      </w:r>
      <w:r w:rsidR="00041938">
        <w:rPr>
          <w:rFonts w:ascii="Arial" w:eastAsia="Times New Roman" w:hAnsi="Arial" w:cs="Arial"/>
          <w:sz w:val="24"/>
          <w:szCs w:val="24"/>
        </w:rPr>
        <w:t>na živobytí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42DC">
        <w:rPr>
          <w:rFonts w:ascii="Arial" w:eastAsia="Times New Roman" w:hAnsi="Arial" w:cs="Arial"/>
          <w:sz w:val="24"/>
          <w:szCs w:val="24"/>
        </w:rPr>
        <w:t xml:space="preserve">(např. z důvodů hodných zvláštního zřetele, které doloží), musí o </w:t>
      </w:r>
      <w:r w:rsidR="004E290A">
        <w:rPr>
          <w:rFonts w:ascii="Arial" w:eastAsia="Times New Roman" w:hAnsi="Arial" w:cs="Arial"/>
          <w:sz w:val="24"/>
          <w:szCs w:val="24"/>
        </w:rPr>
        <w:t>tomto</w:t>
      </w:r>
      <w:r w:rsidR="004642DC">
        <w:rPr>
          <w:rFonts w:ascii="Arial" w:eastAsia="Times New Roman" w:hAnsi="Arial" w:cs="Arial"/>
          <w:sz w:val="24"/>
          <w:szCs w:val="24"/>
        </w:rPr>
        <w:t xml:space="preserve"> </w:t>
      </w:r>
      <w:r w:rsidR="004E290A">
        <w:rPr>
          <w:rFonts w:ascii="Arial" w:eastAsia="Times New Roman" w:hAnsi="Arial" w:cs="Arial"/>
          <w:sz w:val="24"/>
          <w:szCs w:val="24"/>
        </w:rPr>
        <w:t>ÚP ČR</w:t>
      </w:r>
      <w:r w:rsidR="004642DC">
        <w:rPr>
          <w:rFonts w:ascii="Arial" w:eastAsia="Times New Roman" w:hAnsi="Arial" w:cs="Arial"/>
          <w:sz w:val="24"/>
          <w:szCs w:val="24"/>
        </w:rPr>
        <w:t xml:space="preserve"> rozhodnout v zákonných lhůtách.</w:t>
      </w:r>
    </w:p>
    <w:p w:rsidR="00272347" w:rsidRDefault="00272347" w:rsidP="00272347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D550A" w:rsidRPr="00ED550A" w:rsidRDefault="00ED550A" w:rsidP="00272347">
      <w:pPr>
        <w:spacing w:line="276" w:lineRule="auto"/>
        <w:ind w:left="4956" w:firstLine="708"/>
        <w:rPr>
          <w:rFonts w:ascii="Arial" w:eastAsiaTheme="minorHAnsi" w:hAnsi="Arial" w:cs="Arial"/>
          <w:b/>
          <w:sz w:val="24"/>
          <w:szCs w:val="24"/>
        </w:rPr>
      </w:pPr>
      <w:r w:rsidRPr="00ED550A">
        <w:rPr>
          <w:rFonts w:ascii="Arial" w:eastAsia="MS Mincho" w:hAnsi="Arial" w:cs="Arial"/>
          <w:b/>
          <w:sz w:val="24"/>
          <w:szCs w:val="24"/>
        </w:rPr>
        <w:t>Mgr. Kateřina Jirková</w:t>
      </w:r>
    </w:p>
    <w:p w:rsidR="00ED550A" w:rsidRPr="00404F0A" w:rsidRDefault="00ED550A" w:rsidP="00ED550A">
      <w:pPr>
        <w:ind w:left="4248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zastupující náměst</w:t>
      </w:r>
      <w:r w:rsidRPr="00404F0A">
        <w:rPr>
          <w:rFonts w:ascii="Arial" w:eastAsiaTheme="minorHAnsi" w:hAnsi="Arial" w:cs="Arial"/>
          <w:sz w:val="24"/>
          <w:szCs w:val="24"/>
        </w:rPr>
        <w:t>k</w:t>
      </w:r>
      <w:r>
        <w:rPr>
          <w:rFonts w:ascii="Arial" w:eastAsiaTheme="minorHAnsi" w:hAnsi="Arial" w:cs="Arial"/>
          <w:sz w:val="24"/>
          <w:szCs w:val="24"/>
        </w:rPr>
        <w:t>yně</w:t>
      </w:r>
      <w:r w:rsidRPr="00404F0A">
        <w:rPr>
          <w:rFonts w:ascii="Arial" w:eastAsiaTheme="minorHAnsi" w:hAnsi="Arial" w:cs="Arial"/>
          <w:sz w:val="24"/>
          <w:szCs w:val="24"/>
        </w:rPr>
        <w:t xml:space="preserve"> pro řízení sekce sociálně pojistných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04F0A">
        <w:rPr>
          <w:rFonts w:ascii="Arial" w:eastAsiaTheme="minorHAnsi" w:hAnsi="Arial" w:cs="Arial"/>
          <w:sz w:val="24"/>
          <w:szCs w:val="24"/>
        </w:rPr>
        <w:t>systémů a nepojistných dávek</w:t>
      </w:r>
    </w:p>
    <w:p w:rsidR="004A2953" w:rsidRPr="00761D6E" w:rsidRDefault="004A2953" w:rsidP="006E3D2F"/>
    <w:sectPr w:rsidR="004A2953" w:rsidRPr="00761D6E" w:rsidSect="0027234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9B" w:rsidRDefault="00FA069B" w:rsidP="00EB72D5">
      <w:r>
        <w:separator/>
      </w:r>
    </w:p>
  </w:endnote>
  <w:endnote w:type="continuationSeparator" w:id="0">
    <w:p w:rsidR="00FA069B" w:rsidRDefault="00FA069B" w:rsidP="00E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A" w:rsidRDefault="00404F0A">
    <w:pPr>
      <w:pStyle w:val="Zpat"/>
      <w:jc w:val="center"/>
    </w:pPr>
  </w:p>
  <w:p w:rsidR="00404F0A" w:rsidRDefault="00404F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9" w:rsidRDefault="00240A39">
    <w:pPr>
      <w:pStyle w:val="Zpat"/>
      <w:jc w:val="center"/>
    </w:pPr>
  </w:p>
  <w:p w:rsidR="00616A37" w:rsidRDefault="00616A37">
    <w:pPr>
      <w:pStyle w:val="Zpat"/>
    </w:pPr>
  </w:p>
  <w:p w:rsidR="00876AD6" w:rsidRDefault="00876AD6"/>
  <w:p w:rsidR="00876AD6" w:rsidRDefault="00876AD6"/>
  <w:p w:rsidR="00876AD6" w:rsidRDefault="00876A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1511"/>
      <w:docPartObj>
        <w:docPartGallery w:val="Page Numbers (Bottom of Page)"/>
        <w:docPartUnique/>
      </w:docPartObj>
    </w:sdtPr>
    <w:sdtEndPr/>
    <w:sdtContent>
      <w:p w:rsidR="00423529" w:rsidRDefault="00423529">
        <w:pPr>
          <w:pStyle w:val="Zpat"/>
          <w:jc w:val="center"/>
        </w:pPr>
      </w:p>
      <w:p w:rsidR="00272347" w:rsidRDefault="00272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46">
          <w:rPr>
            <w:noProof/>
          </w:rPr>
          <w:t>1</w:t>
        </w:r>
        <w:r>
          <w:fldChar w:fldCharType="end"/>
        </w:r>
      </w:p>
    </w:sdtContent>
  </w:sdt>
  <w:p w:rsidR="003557E4" w:rsidRDefault="003557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9B" w:rsidRDefault="00FA069B" w:rsidP="00EB72D5">
      <w:r>
        <w:separator/>
      </w:r>
    </w:p>
  </w:footnote>
  <w:footnote w:type="continuationSeparator" w:id="0">
    <w:p w:rsidR="00FA069B" w:rsidRDefault="00FA069B" w:rsidP="00EB72D5">
      <w:r>
        <w:continuationSeparator/>
      </w:r>
    </w:p>
  </w:footnote>
  <w:footnote w:id="1">
    <w:p w:rsidR="00305143" w:rsidRDefault="00305143">
      <w:pPr>
        <w:pStyle w:val="Textpoznpodarou"/>
      </w:pPr>
      <w:r>
        <w:rPr>
          <w:rStyle w:val="Znakapoznpodarou"/>
        </w:rPr>
        <w:footnoteRef/>
      </w:r>
      <w:r w:rsidRPr="00F85D6F">
        <w:rPr>
          <w:rFonts w:ascii="Arial" w:hAnsi="Arial" w:cs="Arial"/>
        </w:rPr>
        <w:t xml:space="preserve"> § 64 zákona č. 108/2006 Sb., o sociálních službách, ve znění pozdějších předpisů</w:t>
      </w:r>
    </w:p>
  </w:footnote>
  <w:footnote w:id="2">
    <w:p w:rsidR="004F24C9" w:rsidRPr="004F24C9" w:rsidRDefault="004F24C9">
      <w:pPr>
        <w:pStyle w:val="Textpoznpodarou"/>
        <w:rPr>
          <w:rFonts w:ascii="Arial" w:hAnsi="Arial" w:cs="Arial"/>
          <w:sz w:val="18"/>
          <w:szCs w:val="18"/>
        </w:rPr>
      </w:pPr>
      <w:r w:rsidRPr="004F24C9">
        <w:rPr>
          <w:rStyle w:val="Znakapoznpodarou"/>
          <w:rFonts w:ascii="Arial" w:hAnsi="Arial" w:cs="Arial"/>
          <w:sz w:val="18"/>
          <w:szCs w:val="18"/>
        </w:rPr>
        <w:footnoteRef/>
      </w:r>
      <w:r w:rsidRPr="004F24C9">
        <w:rPr>
          <w:rFonts w:ascii="Arial" w:hAnsi="Arial" w:cs="Arial"/>
          <w:sz w:val="18"/>
          <w:szCs w:val="18"/>
        </w:rPr>
        <w:t xml:space="preserve"> § 29 odst. 2 písm. a) </w:t>
      </w:r>
      <w:r>
        <w:rPr>
          <w:rFonts w:ascii="Arial" w:hAnsi="Arial" w:cs="Arial"/>
          <w:sz w:val="18"/>
          <w:szCs w:val="18"/>
        </w:rPr>
        <w:t>vyhlášky</w:t>
      </w:r>
      <w:r w:rsidRPr="004F24C9">
        <w:rPr>
          <w:rFonts w:ascii="Arial" w:hAnsi="Arial" w:cs="Arial"/>
          <w:sz w:val="18"/>
          <w:szCs w:val="18"/>
        </w:rPr>
        <w:t xml:space="preserve"> č. 505/2006 Sb., kterou se provádějí některá ustanovení zákona o sociálních službách,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BFE42B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CD2"/>
    <w:multiLevelType w:val="hybridMultilevel"/>
    <w:tmpl w:val="F2D472BE"/>
    <w:lvl w:ilvl="0" w:tplc="040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076E3677"/>
    <w:multiLevelType w:val="hybridMultilevel"/>
    <w:tmpl w:val="1B0043CE"/>
    <w:lvl w:ilvl="0" w:tplc="793C7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8DC"/>
    <w:multiLevelType w:val="hybridMultilevel"/>
    <w:tmpl w:val="BE32FA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43A3"/>
    <w:multiLevelType w:val="hybridMultilevel"/>
    <w:tmpl w:val="1E3C66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58BB"/>
    <w:multiLevelType w:val="hybridMultilevel"/>
    <w:tmpl w:val="A17210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D73CCD"/>
    <w:multiLevelType w:val="hybridMultilevel"/>
    <w:tmpl w:val="D2AC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025C3"/>
    <w:multiLevelType w:val="hybridMultilevel"/>
    <w:tmpl w:val="C7745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3E04"/>
    <w:multiLevelType w:val="hybridMultilevel"/>
    <w:tmpl w:val="C406CB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4787"/>
    <w:multiLevelType w:val="hybridMultilevel"/>
    <w:tmpl w:val="8B8CF2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3E6B"/>
    <w:multiLevelType w:val="hybridMultilevel"/>
    <w:tmpl w:val="78E2DDC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3723C4"/>
    <w:multiLevelType w:val="hybridMultilevel"/>
    <w:tmpl w:val="C128A0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A220A2"/>
    <w:multiLevelType w:val="hybridMultilevel"/>
    <w:tmpl w:val="3CE6D4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E483F"/>
    <w:multiLevelType w:val="hybridMultilevel"/>
    <w:tmpl w:val="B87C09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87511"/>
    <w:multiLevelType w:val="hybridMultilevel"/>
    <w:tmpl w:val="B60EEA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3267"/>
    <w:multiLevelType w:val="hybridMultilevel"/>
    <w:tmpl w:val="B008AE0C"/>
    <w:lvl w:ilvl="0" w:tplc="B05EA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52CE3"/>
    <w:multiLevelType w:val="hybridMultilevel"/>
    <w:tmpl w:val="827E9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8F6"/>
    <w:multiLevelType w:val="hybridMultilevel"/>
    <w:tmpl w:val="3FBC9B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77BE"/>
    <w:multiLevelType w:val="hybridMultilevel"/>
    <w:tmpl w:val="08866C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1496A"/>
    <w:multiLevelType w:val="hybridMultilevel"/>
    <w:tmpl w:val="F34431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C5EFC"/>
    <w:multiLevelType w:val="hybridMultilevel"/>
    <w:tmpl w:val="8E5600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F0C71"/>
    <w:multiLevelType w:val="hybridMultilevel"/>
    <w:tmpl w:val="0952D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C1F3C"/>
    <w:multiLevelType w:val="hybridMultilevel"/>
    <w:tmpl w:val="01988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5C9B"/>
    <w:multiLevelType w:val="hybridMultilevel"/>
    <w:tmpl w:val="EB326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60803"/>
    <w:multiLevelType w:val="hybridMultilevel"/>
    <w:tmpl w:val="39E2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5847"/>
    <w:multiLevelType w:val="hybridMultilevel"/>
    <w:tmpl w:val="A8CE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732FF"/>
    <w:multiLevelType w:val="hybridMultilevel"/>
    <w:tmpl w:val="46EEA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784"/>
    <w:multiLevelType w:val="hybridMultilevel"/>
    <w:tmpl w:val="067041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95986"/>
    <w:multiLevelType w:val="hybridMultilevel"/>
    <w:tmpl w:val="832CB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D16853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71E47"/>
    <w:multiLevelType w:val="hybridMultilevel"/>
    <w:tmpl w:val="CDF6D8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46A26"/>
    <w:multiLevelType w:val="hybridMultilevel"/>
    <w:tmpl w:val="FC029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C28CF"/>
    <w:multiLevelType w:val="hybridMultilevel"/>
    <w:tmpl w:val="AC5CBE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E58CB"/>
    <w:multiLevelType w:val="hybridMultilevel"/>
    <w:tmpl w:val="42C4C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83CA8"/>
    <w:multiLevelType w:val="hybridMultilevel"/>
    <w:tmpl w:val="BB9CC656"/>
    <w:lvl w:ilvl="0" w:tplc="5C14CD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BE479E"/>
    <w:multiLevelType w:val="hybridMultilevel"/>
    <w:tmpl w:val="155CE42E"/>
    <w:lvl w:ilvl="0" w:tplc="3CD6561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7"/>
  </w:num>
  <w:num w:numId="6">
    <w:abstractNumId w:val="32"/>
  </w:num>
  <w:num w:numId="7">
    <w:abstractNumId w:val="22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14"/>
  </w:num>
  <w:num w:numId="13">
    <w:abstractNumId w:val="21"/>
  </w:num>
  <w:num w:numId="14">
    <w:abstractNumId w:val="29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25"/>
  </w:num>
  <w:num w:numId="22">
    <w:abstractNumId w:val="4"/>
  </w:num>
  <w:num w:numId="23">
    <w:abstractNumId w:val="12"/>
  </w:num>
  <w:num w:numId="24">
    <w:abstractNumId w:val="0"/>
  </w:num>
  <w:num w:numId="25">
    <w:abstractNumId w:val="13"/>
  </w:num>
  <w:num w:numId="26">
    <w:abstractNumId w:val="17"/>
  </w:num>
  <w:num w:numId="27">
    <w:abstractNumId w:val="30"/>
  </w:num>
  <w:num w:numId="28">
    <w:abstractNumId w:val="20"/>
  </w:num>
  <w:num w:numId="29">
    <w:abstractNumId w:val="24"/>
  </w:num>
  <w:num w:numId="30">
    <w:abstractNumId w:val="23"/>
  </w:num>
  <w:num w:numId="31">
    <w:abstractNumId w:val="7"/>
  </w:num>
  <w:num w:numId="32">
    <w:abstractNumId w:val="15"/>
  </w:num>
  <w:num w:numId="33">
    <w:abstractNumId w:val="26"/>
  </w:num>
  <w:num w:numId="34">
    <w:abstractNumId w:val="33"/>
  </w:num>
  <w:num w:numId="35">
    <w:abstractNumId w:val="6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5"/>
    <w:rsid w:val="00000BB7"/>
    <w:rsid w:val="00004F65"/>
    <w:rsid w:val="00004F66"/>
    <w:rsid w:val="000063D2"/>
    <w:rsid w:val="00012106"/>
    <w:rsid w:val="00014F9B"/>
    <w:rsid w:val="000159B0"/>
    <w:rsid w:val="000165A4"/>
    <w:rsid w:val="00017860"/>
    <w:rsid w:val="0002003C"/>
    <w:rsid w:val="00021985"/>
    <w:rsid w:val="00024D00"/>
    <w:rsid w:val="000310EC"/>
    <w:rsid w:val="0003124D"/>
    <w:rsid w:val="0003421F"/>
    <w:rsid w:val="00037EEF"/>
    <w:rsid w:val="00040A0E"/>
    <w:rsid w:val="00041938"/>
    <w:rsid w:val="00045778"/>
    <w:rsid w:val="00052257"/>
    <w:rsid w:val="00054C1E"/>
    <w:rsid w:val="00055DC0"/>
    <w:rsid w:val="000565B9"/>
    <w:rsid w:val="00060FE9"/>
    <w:rsid w:val="000629D9"/>
    <w:rsid w:val="00065F68"/>
    <w:rsid w:val="000662A3"/>
    <w:rsid w:val="0006637B"/>
    <w:rsid w:val="00067679"/>
    <w:rsid w:val="000723DA"/>
    <w:rsid w:val="00072D8B"/>
    <w:rsid w:val="0007724A"/>
    <w:rsid w:val="00077836"/>
    <w:rsid w:val="00084C45"/>
    <w:rsid w:val="00087CFE"/>
    <w:rsid w:val="00097907"/>
    <w:rsid w:val="000A0311"/>
    <w:rsid w:val="000A03D5"/>
    <w:rsid w:val="000A527D"/>
    <w:rsid w:val="000A7AB7"/>
    <w:rsid w:val="000B03B4"/>
    <w:rsid w:val="000B214F"/>
    <w:rsid w:val="000B471C"/>
    <w:rsid w:val="000B73B7"/>
    <w:rsid w:val="000B7FEF"/>
    <w:rsid w:val="000C1679"/>
    <w:rsid w:val="000C17E0"/>
    <w:rsid w:val="000C4036"/>
    <w:rsid w:val="000C56D5"/>
    <w:rsid w:val="000C5CD6"/>
    <w:rsid w:val="000D1FC7"/>
    <w:rsid w:val="000D215F"/>
    <w:rsid w:val="000D7836"/>
    <w:rsid w:val="000D7C67"/>
    <w:rsid w:val="000E1143"/>
    <w:rsid w:val="000E16DA"/>
    <w:rsid w:val="000E21F3"/>
    <w:rsid w:val="000E2CE8"/>
    <w:rsid w:val="000E4E63"/>
    <w:rsid w:val="000E5474"/>
    <w:rsid w:val="000E7180"/>
    <w:rsid w:val="000E7F33"/>
    <w:rsid w:val="000F0037"/>
    <w:rsid w:val="000F3192"/>
    <w:rsid w:val="000F5043"/>
    <w:rsid w:val="000F6711"/>
    <w:rsid w:val="00100D71"/>
    <w:rsid w:val="001030BF"/>
    <w:rsid w:val="00107006"/>
    <w:rsid w:val="001074EE"/>
    <w:rsid w:val="00111131"/>
    <w:rsid w:val="00112F88"/>
    <w:rsid w:val="00113B49"/>
    <w:rsid w:val="00114545"/>
    <w:rsid w:val="001157DA"/>
    <w:rsid w:val="001166BF"/>
    <w:rsid w:val="00117CA5"/>
    <w:rsid w:val="00122697"/>
    <w:rsid w:val="00126148"/>
    <w:rsid w:val="001318A3"/>
    <w:rsid w:val="001324EE"/>
    <w:rsid w:val="0013373D"/>
    <w:rsid w:val="00136B3A"/>
    <w:rsid w:val="00137B41"/>
    <w:rsid w:val="00140471"/>
    <w:rsid w:val="0014155F"/>
    <w:rsid w:val="00141859"/>
    <w:rsid w:val="00141EA0"/>
    <w:rsid w:val="001425E1"/>
    <w:rsid w:val="00143340"/>
    <w:rsid w:val="0014513A"/>
    <w:rsid w:val="00152FD4"/>
    <w:rsid w:val="0015340A"/>
    <w:rsid w:val="00154547"/>
    <w:rsid w:val="00155A03"/>
    <w:rsid w:val="00157722"/>
    <w:rsid w:val="00165573"/>
    <w:rsid w:val="00165AF9"/>
    <w:rsid w:val="0016779B"/>
    <w:rsid w:val="00170D2C"/>
    <w:rsid w:val="00173C53"/>
    <w:rsid w:val="00174A3B"/>
    <w:rsid w:val="001750A3"/>
    <w:rsid w:val="00183E66"/>
    <w:rsid w:val="00184133"/>
    <w:rsid w:val="00186E73"/>
    <w:rsid w:val="00187420"/>
    <w:rsid w:val="0018768B"/>
    <w:rsid w:val="001900B3"/>
    <w:rsid w:val="00192EB0"/>
    <w:rsid w:val="001940BB"/>
    <w:rsid w:val="00195A45"/>
    <w:rsid w:val="00196536"/>
    <w:rsid w:val="001A1C59"/>
    <w:rsid w:val="001A26B5"/>
    <w:rsid w:val="001A5AFF"/>
    <w:rsid w:val="001A660B"/>
    <w:rsid w:val="001B2A82"/>
    <w:rsid w:val="001C28E3"/>
    <w:rsid w:val="001C3EEC"/>
    <w:rsid w:val="001C4915"/>
    <w:rsid w:val="001C68F3"/>
    <w:rsid w:val="001C7DD2"/>
    <w:rsid w:val="001D3BE8"/>
    <w:rsid w:val="001D6378"/>
    <w:rsid w:val="001E16ED"/>
    <w:rsid w:val="001E2FC1"/>
    <w:rsid w:val="001E4C53"/>
    <w:rsid w:val="001E707F"/>
    <w:rsid w:val="001E7094"/>
    <w:rsid w:val="001F5285"/>
    <w:rsid w:val="00200D16"/>
    <w:rsid w:val="00203901"/>
    <w:rsid w:val="002042D3"/>
    <w:rsid w:val="002065EA"/>
    <w:rsid w:val="0021366A"/>
    <w:rsid w:val="00216E31"/>
    <w:rsid w:val="00217851"/>
    <w:rsid w:val="00224095"/>
    <w:rsid w:val="0023238C"/>
    <w:rsid w:val="002340A1"/>
    <w:rsid w:val="0023756C"/>
    <w:rsid w:val="00240A39"/>
    <w:rsid w:val="0024469C"/>
    <w:rsid w:val="00245BFB"/>
    <w:rsid w:val="00245F96"/>
    <w:rsid w:val="002500E3"/>
    <w:rsid w:val="00250121"/>
    <w:rsid w:val="00250C15"/>
    <w:rsid w:val="00251790"/>
    <w:rsid w:val="002537C9"/>
    <w:rsid w:val="00256500"/>
    <w:rsid w:val="00256FEF"/>
    <w:rsid w:val="00262DC1"/>
    <w:rsid w:val="002669FF"/>
    <w:rsid w:val="00267639"/>
    <w:rsid w:val="00271FC8"/>
    <w:rsid w:val="00272347"/>
    <w:rsid w:val="002752E3"/>
    <w:rsid w:val="00281950"/>
    <w:rsid w:val="00281EAC"/>
    <w:rsid w:val="00282C9D"/>
    <w:rsid w:val="00284C30"/>
    <w:rsid w:val="0028547A"/>
    <w:rsid w:val="002876AE"/>
    <w:rsid w:val="00296443"/>
    <w:rsid w:val="002A0AD3"/>
    <w:rsid w:val="002A1F53"/>
    <w:rsid w:val="002A2F4A"/>
    <w:rsid w:val="002A4D3B"/>
    <w:rsid w:val="002B0F8B"/>
    <w:rsid w:val="002B5B37"/>
    <w:rsid w:val="002B65A4"/>
    <w:rsid w:val="002C3C84"/>
    <w:rsid w:val="002C66A7"/>
    <w:rsid w:val="002C6939"/>
    <w:rsid w:val="002C7FB2"/>
    <w:rsid w:val="002D18B4"/>
    <w:rsid w:val="002D3FD7"/>
    <w:rsid w:val="002D5F5C"/>
    <w:rsid w:val="002D73B8"/>
    <w:rsid w:val="002D7465"/>
    <w:rsid w:val="002E14DF"/>
    <w:rsid w:val="002E6F39"/>
    <w:rsid w:val="002E75AE"/>
    <w:rsid w:val="002F0861"/>
    <w:rsid w:val="002F1C14"/>
    <w:rsid w:val="002F37B7"/>
    <w:rsid w:val="002F583C"/>
    <w:rsid w:val="003047FD"/>
    <w:rsid w:val="00305143"/>
    <w:rsid w:val="00305FE3"/>
    <w:rsid w:val="00306BB6"/>
    <w:rsid w:val="00307C86"/>
    <w:rsid w:val="00311FAA"/>
    <w:rsid w:val="0031218E"/>
    <w:rsid w:val="00312D93"/>
    <w:rsid w:val="003162E0"/>
    <w:rsid w:val="003172BE"/>
    <w:rsid w:val="00317D83"/>
    <w:rsid w:val="00320029"/>
    <w:rsid w:val="00326AA9"/>
    <w:rsid w:val="00326DBD"/>
    <w:rsid w:val="0032733B"/>
    <w:rsid w:val="003312DB"/>
    <w:rsid w:val="003315E6"/>
    <w:rsid w:val="003333F7"/>
    <w:rsid w:val="0033749A"/>
    <w:rsid w:val="00341F70"/>
    <w:rsid w:val="003438AD"/>
    <w:rsid w:val="0034399A"/>
    <w:rsid w:val="00344CA8"/>
    <w:rsid w:val="00344ED8"/>
    <w:rsid w:val="00346194"/>
    <w:rsid w:val="00346C8C"/>
    <w:rsid w:val="00347585"/>
    <w:rsid w:val="0035021B"/>
    <w:rsid w:val="00350346"/>
    <w:rsid w:val="003507A3"/>
    <w:rsid w:val="00352625"/>
    <w:rsid w:val="003557E4"/>
    <w:rsid w:val="00356EDB"/>
    <w:rsid w:val="0035795D"/>
    <w:rsid w:val="00357B72"/>
    <w:rsid w:val="003600BA"/>
    <w:rsid w:val="00365395"/>
    <w:rsid w:val="00365BA5"/>
    <w:rsid w:val="00367435"/>
    <w:rsid w:val="00367BCD"/>
    <w:rsid w:val="0037639C"/>
    <w:rsid w:val="00377533"/>
    <w:rsid w:val="00381754"/>
    <w:rsid w:val="003841B3"/>
    <w:rsid w:val="00385762"/>
    <w:rsid w:val="00393311"/>
    <w:rsid w:val="00393645"/>
    <w:rsid w:val="0039750D"/>
    <w:rsid w:val="0039754A"/>
    <w:rsid w:val="00397F67"/>
    <w:rsid w:val="003A2912"/>
    <w:rsid w:val="003A2F8D"/>
    <w:rsid w:val="003A32FD"/>
    <w:rsid w:val="003A43E3"/>
    <w:rsid w:val="003B25B1"/>
    <w:rsid w:val="003B2F6B"/>
    <w:rsid w:val="003B4C51"/>
    <w:rsid w:val="003B6E40"/>
    <w:rsid w:val="003B7C84"/>
    <w:rsid w:val="003C3FA6"/>
    <w:rsid w:val="003C50E3"/>
    <w:rsid w:val="003C54D5"/>
    <w:rsid w:val="003C676A"/>
    <w:rsid w:val="003D4A09"/>
    <w:rsid w:val="003D52EC"/>
    <w:rsid w:val="003E00DA"/>
    <w:rsid w:val="003E2F4B"/>
    <w:rsid w:val="003E77C0"/>
    <w:rsid w:val="003F6039"/>
    <w:rsid w:val="004020C8"/>
    <w:rsid w:val="00404389"/>
    <w:rsid w:val="004043A3"/>
    <w:rsid w:val="00404505"/>
    <w:rsid w:val="00404F0A"/>
    <w:rsid w:val="00407190"/>
    <w:rsid w:val="004121C7"/>
    <w:rsid w:val="004170E0"/>
    <w:rsid w:val="00417202"/>
    <w:rsid w:val="004178BF"/>
    <w:rsid w:val="00420622"/>
    <w:rsid w:val="00420CD3"/>
    <w:rsid w:val="00421AB3"/>
    <w:rsid w:val="00421F7D"/>
    <w:rsid w:val="00423529"/>
    <w:rsid w:val="00425089"/>
    <w:rsid w:val="00426FAF"/>
    <w:rsid w:val="004273C7"/>
    <w:rsid w:val="0043078D"/>
    <w:rsid w:val="00431CE4"/>
    <w:rsid w:val="004328A3"/>
    <w:rsid w:val="0043746D"/>
    <w:rsid w:val="0044478A"/>
    <w:rsid w:val="00445618"/>
    <w:rsid w:val="0044690E"/>
    <w:rsid w:val="0044694F"/>
    <w:rsid w:val="00447661"/>
    <w:rsid w:val="0045262C"/>
    <w:rsid w:val="00455E47"/>
    <w:rsid w:val="00456A06"/>
    <w:rsid w:val="004570E5"/>
    <w:rsid w:val="00461E1B"/>
    <w:rsid w:val="00462383"/>
    <w:rsid w:val="00462EF1"/>
    <w:rsid w:val="004642DC"/>
    <w:rsid w:val="0047087F"/>
    <w:rsid w:val="00471F1D"/>
    <w:rsid w:val="00472C4B"/>
    <w:rsid w:val="004741E8"/>
    <w:rsid w:val="00475BBA"/>
    <w:rsid w:val="00477AA4"/>
    <w:rsid w:val="004810A8"/>
    <w:rsid w:val="004825EB"/>
    <w:rsid w:val="00483BC1"/>
    <w:rsid w:val="00483E83"/>
    <w:rsid w:val="004867A6"/>
    <w:rsid w:val="00491DBD"/>
    <w:rsid w:val="00494204"/>
    <w:rsid w:val="004952C0"/>
    <w:rsid w:val="004A0FCC"/>
    <w:rsid w:val="004A155A"/>
    <w:rsid w:val="004A2953"/>
    <w:rsid w:val="004A3B5E"/>
    <w:rsid w:val="004A3F81"/>
    <w:rsid w:val="004A4062"/>
    <w:rsid w:val="004A4A52"/>
    <w:rsid w:val="004A4AD4"/>
    <w:rsid w:val="004A5EA8"/>
    <w:rsid w:val="004A768B"/>
    <w:rsid w:val="004A7C1C"/>
    <w:rsid w:val="004B415D"/>
    <w:rsid w:val="004B442D"/>
    <w:rsid w:val="004C2664"/>
    <w:rsid w:val="004C2FC4"/>
    <w:rsid w:val="004C5DA8"/>
    <w:rsid w:val="004C6081"/>
    <w:rsid w:val="004C69F8"/>
    <w:rsid w:val="004D10AF"/>
    <w:rsid w:val="004D2BE3"/>
    <w:rsid w:val="004D3425"/>
    <w:rsid w:val="004D3A6D"/>
    <w:rsid w:val="004D6B16"/>
    <w:rsid w:val="004E290A"/>
    <w:rsid w:val="004E3304"/>
    <w:rsid w:val="004E4A17"/>
    <w:rsid w:val="004E6452"/>
    <w:rsid w:val="004F1399"/>
    <w:rsid w:val="004F24C9"/>
    <w:rsid w:val="004F6FDD"/>
    <w:rsid w:val="005038A3"/>
    <w:rsid w:val="00503C04"/>
    <w:rsid w:val="005061A4"/>
    <w:rsid w:val="005062E2"/>
    <w:rsid w:val="00510B94"/>
    <w:rsid w:val="00510B9F"/>
    <w:rsid w:val="00512667"/>
    <w:rsid w:val="00514789"/>
    <w:rsid w:val="005150B1"/>
    <w:rsid w:val="00515780"/>
    <w:rsid w:val="0051739A"/>
    <w:rsid w:val="0051777B"/>
    <w:rsid w:val="00517A57"/>
    <w:rsid w:val="00517A83"/>
    <w:rsid w:val="00517FBB"/>
    <w:rsid w:val="005219BD"/>
    <w:rsid w:val="00522504"/>
    <w:rsid w:val="005258DF"/>
    <w:rsid w:val="00526638"/>
    <w:rsid w:val="00530E76"/>
    <w:rsid w:val="005337E8"/>
    <w:rsid w:val="0053450B"/>
    <w:rsid w:val="00536551"/>
    <w:rsid w:val="00545534"/>
    <w:rsid w:val="00545EEB"/>
    <w:rsid w:val="0054717F"/>
    <w:rsid w:val="0055083C"/>
    <w:rsid w:val="00550C8A"/>
    <w:rsid w:val="00550C9A"/>
    <w:rsid w:val="0055205D"/>
    <w:rsid w:val="00552D52"/>
    <w:rsid w:val="00556DF4"/>
    <w:rsid w:val="00561FEF"/>
    <w:rsid w:val="00564BF4"/>
    <w:rsid w:val="005679DC"/>
    <w:rsid w:val="00574BBF"/>
    <w:rsid w:val="0058245B"/>
    <w:rsid w:val="00585B94"/>
    <w:rsid w:val="00586BEB"/>
    <w:rsid w:val="00591B22"/>
    <w:rsid w:val="00595F53"/>
    <w:rsid w:val="00596EE4"/>
    <w:rsid w:val="005A2E27"/>
    <w:rsid w:val="005A3A85"/>
    <w:rsid w:val="005A6119"/>
    <w:rsid w:val="005B3EC1"/>
    <w:rsid w:val="005B54C8"/>
    <w:rsid w:val="005B5582"/>
    <w:rsid w:val="005B7517"/>
    <w:rsid w:val="005C08A1"/>
    <w:rsid w:val="005C0F04"/>
    <w:rsid w:val="005C5268"/>
    <w:rsid w:val="005C6560"/>
    <w:rsid w:val="005C763F"/>
    <w:rsid w:val="005D1791"/>
    <w:rsid w:val="005E57DC"/>
    <w:rsid w:val="005E597B"/>
    <w:rsid w:val="005F220A"/>
    <w:rsid w:val="005F2F75"/>
    <w:rsid w:val="005F328B"/>
    <w:rsid w:val="006006EA"/>
    <w:rsid w:val="00600D99"/>
    <w:rsid w:val="0060390D"/>
    <w:rsid w:val="0060563B"/>
    <w:rsid w:val="00613461"/>
    <w:rsid w:val="00613754"/>
    <w:rsid w:val="00614E97"/>
    <w:rsid w:val="006167DE"/>
    <w:rsid w:val="00616A37"/>
    <w:rsid w:val="006228F8"/>
    <w:rsid w:val="0062532E"/>
    <w:rsid w:val="00631A17"/>
    <w:rsid w:val="006322B1"/>
    <w:rsid w:val="006336A8"/>
    <w:rsid w:val="006340B8"/>
    <w:rsid w:val="00634662"/>
    <w:rsid w:val="00636732"/>
    <w:rsid w:val="00640B46"/>
    <w:rsid w:val="006414C3"/>
    <w:rsid w:val="00644DF5"/>
    <w:rsid w:val="00646BAD"/>
    <w:rsid w:val="00646D79"/>
    <w:rsid w:val="0064729D"/>
    <w:rsid w:val="0065727A"/>
    <w:rsid w:val="00660951"/>
    <w:rsid w:val="0066281D"/>
    <w:rsid w:val="00670FA6"/>
    <w:rsid w:val="006724CC"/>
    <w:rsid w:val="00673BFA"/>
    <w:rsid w:val="00674070"/>
    <w:rsid w:val="00682F8E"/>
    <w:rsid w:val="00683834"/>
    <w:rsid w:val="00684715"/>
    <w:rsid w:val="00685858"/>
    <w:rsid w:val="00685ECE"/>
    <w:rsid w:val="006866E8"/>
    <w:rsid w:val="00686A43"/>
    <w:rsid w:val="0068766B"/>
    <w:rsid w:val="00690FFA"/>
    <w:rsid w:val="00694BFB"/>
    <w:rsid w:val="006953FE"/>
    <w:rsid w:val="00697BC0"/>
    <w:rsid w:val="006A255B"/>
    <w:rsid w:val="006A48D3"/>
    <w:rsid w:val="006A7FBD"/>
    <w:rsid w:val="006B0869"/>
    <w:rsid w:val="006B634B"/>
    <w:rsid w:val="006C09EF"/>
    <w:rsid w:val="006C15C7"/>
    <w:rsid w:val="006C3F81"/>
    <w:rsid w:val="006C6847"/>
    <w:rsid w:val="006C6E4A"/>
    <w:rsid w:val="006C768D"/>
    <w:rsid w:val="006C7CC8"/>
    <w:rsid w:val="006D0049"/>
    <w:rsid w:val="006D01C2"/>
    <w:rsid w:val="006D214F"/>
    <w:rsid w:val="006D26D6"/>
    <w:rsid w:val="006D297E"/>
    <w:rsid w:val="006D30DB"/>
    <w:rsid w:val="006D330C"/>
    <w:rsid w:val="006D367D"/>
    <w:rsid w:val="006D4A34"/>
    <w:rsid w:val="006D6138"/>
    <w:rsid w:val="006D64AA"/>
    <w:rsid w:val="006D6539"/>
    <w:rsid w:val="006E01A5"/>
    <w:rsid w:val="006E0272"/>
    <w:rsid w:val="006E205B"/>
    <w:rsid w:val="006E3D2F"/>
    <w:rsid w:val="006E6FDB"/>
    <w:rsid w:val="00703797"/>
    <w:rsid w:val="0070480A"/>
    <w:rsid w:val="00707E55"/>
    <w:rsid w:val="007109B7"/>
    <w:rsid w:val="00711C62"/>
    <w:rsid w:val="007123D1"/>
    <w:rsid w:val="00714EAC"/>
    <w:rsid w:val="00720A57"/>
    <w:rsid w:val="007228AE"/>
    <w:rsid w:val="007248D8"/>
    <w:rsid w:val="00726343"/>
    <w:rsid w:val="00730855"/>
    <w:rsid w:val="007310E0"/>
    <w:rsid w:val="007313E2"/>
    <w:rsid w:val="00740B93"/>
    <w:rsid w:val="007416CC"/>
    <w:rsid w:val="00744BCA"/>
    <w:rsid w:val="00745475"/>
    <w:rsid w:val="00750BD1"/>
    <w:rsid w:val="0075191C"/>
    <w:rsid w:val="007544BB"/>
    <w:rsid w:val="0075478C"/>
    <w:rsid w:val="0076073C"/>
    <w:rsid w:val="00761D6E"/>
    <w:rsid w:val="00764FD8"/>
    <w:rsid w:val="00765317"/>
    <w:rsid w:val="00767952"/>
    <w:rsid w:val="0077103E"/>
    <w:rsid w:val="007761F8"/>
    <w:rsid w:val="00781921"/>
    <w:rsid w:val="00781F1F"/>
    <w:rsid w:val="007820EE"/>
    <w:rsid w:val="007836DA"/>
    <w:rsid w:val="007846CE"/>
    <w:rsid w:val="00785001"/>
    <w:rsid w:val="00785596"/>
    <w:rsid w:val="007867CF"/>
    <w:rsid w:val="0079172C"/>
    <w:rsid w:val="007922F4"/>
    <w:rsid w:val="00795787"/>
    <w:rsid w:val="0079747D"/>
    <w:rsid w:val="007A1A08"/>
    <w:rsid w:val="007A1C1C"/>
    <w:rsid w:val="007A559B"/>
    <w:rsid w:val="007B078D"/>
    <w:rsid w:val="007B144A"/>
    <w:rsid w:val="007B3234"/>
    <w:rsid w:val="007B5468"/>
    <w:rsid w:val="007B70EF"/>
    <w:rsid w:val="007B7656"/>
    <w:rsid w:val="007C1C5D"/>
    <w:rsid w:val="007C3D56"/>
    <w:rsid w:val="007C5F96"/>
    <w:rsid w:val="007C6C07"/>
    <w:rsid w:val="007C6D80"/>
    <w:rsid w:val="007D0183"/>
    <w:rsid w:val="007D0650"/>
    <w:rsid w:val="007D5CD1"/>
    <w:rsid w:val="007D5ED4"/>
    <w:rsid w:val="007E1312"/>
    <w:rsid w:val="007E3617"/>
    <w:rsid w:val="007F4C2F"/>
    <w:rsid w:val="007F57FA"/>
    <w:rsid w:val="007F59EF"/>
    <w:rsid w:val="007F67AE"/>
    <w:rsid w:val="008068B1"/>
    <w:rsid w:val="00810659"/>
    <w:rsid w:val="00810743"/>
    <w:rsid w:val="00811800"/>
    <w:rsid w:val="00811EBE"/>
    <w:rsid w:val="0081295D"/>
    <w:rsid w:val="00813831"/>
    <w:rsid w:val="0081640B"/>
    <w:rsid w:val="008200E0"/>
    <w:rsid w:val="00821951"/>
    <w:rsid w:val="00822B48"/>
    <w:rsid w:val="00823744"/>
    <w:rsid w:val="008254DD"/>
    <w:rsid w:val="008277D7"/>
    <w:rsid w:val="00835EAE"/>
    <w:rsid w:val="00841B92"/>
    <w:rsid w:val="008551C4"/>
    <w:rsid w:val="008556CF"/>
    <w:rsid w:val="008558C9"/>
    <w:rsid w:val="00856464"/>
    <w:rsid w:val="0086288A"/>
    <w:rsid w:val="00863596"/>
    <w:rsid w:val="008636F5"/>
    <w:rsid w:val="0086707B"/>
    <w:rsid w:val="008678E4"/>
    <w:rsid w:val="008707AC"/>
    <w:rsid w:val="008711E3"/>
    <w:rsid w:val="008712E8"/>
    <w:rsid w:val="00876093"/>
    <w:rsid w:val="00876AD6"/>
    <w:rsid w:val="00883059"/>
    <w:rsid w:val="008920BB"/>
    <w:rsid w:val="008928A8"/>
    <w:rsid w:val="00895A3A"/>
    <w:rsid w:val="00895D2C"/>
    <w:rsid w:val="00897177"/>
    <w:rsid w:val="008A469F"/>
    <w:rsid w:val="008A5FBE"/>
    <w:rsid w:val="008A718A"/>
    <w:rsid w:val="008B1A22"/>
    <w:rsid w:val="008B3127"/>
    <w:rsid w:val="008B6ACC"/>
    <w:rsid w:val="008B7CD4"/>
    <w:rsid w:val="008D0D7B"/>
    <w:rsid w:val="008D320F"/>
    <w:rsid w:val="008D3B7C"/>
    <w:rsid w:val="008D6F0A"/>
    <w:rsid w:val="008E01B2"/>
    <w:rsid w:val="008E02E4"/>
    <w:rsid w:val="008E4F6F"/>
    <w:rsid w:val="008E68DB"/>
    <w:rsid w:val="008E6B38"/>
    <w:rsid w:val="008F3D8D"/>
    <w:rsid w:val="008F3DD4"/>
    <w:rsid w:val="008F5136"/>
    <w:rsid w:val="008F5EAD"/>
    <w:rsid w:val="00900A32"/>
    <w:rsid w:val="009016F4"/>
    <w:rsid w:val="0090195D"/>
    <w:rsid w:val="009054FA"/>
    <w:rsid w:val="0090566B"/>
    <w:rsid w:val="0090581E"/>
    <w:rsid w:val="009108E1"/>
    <w:rsid w:val="009157FF"/>
    <w:rsid w:val="009167D1"/>
    <w:rsid w:val="00923F81"/>
    <w:rsid w:val="009257F9"/>
    <w:rsid w:val="00930598"/>
    <w:rsid w:val="00932796"/>
    <w:rsid w:val="00933EC1"/>
    <w:rsid w:val="00934307"/>
    <w:rsid w:val="0093604E"/>
    <w:rsid w:val="00940084"/>
    <w:rsid w:val="0094190C"/>
    <w:rsid w:val="00941F43"/>
    <w:rsid w:val="00944583"/>
    <w:rsid w:val="00950879"/>
    <w:rsid w:val="00950EAD"/>
    <w:rsid w:val="00952046"/>
    <w:rsid w:val="0095237E"/>
    <w:rsid w:val="00955FA6"/>
    <w:rsid w:val="0095681D"/>
    <w:rsid w:val="00960F53"/>
    <w:rsid w:val="00962C58"/>
    <w:rsid w:val="00963497"/>
    <w:rsid w:val="00963732"/>
    <w:rsid w:val="00965813"/>
    <w:rsid w:val="00970E12"/>
    <w:rsid w:val="00970FA5"/>
    <w:rsid w:val="00971FD0"/>
    <w:rsid w:val="00973895"/>
    <w:rsid w:val="00974B56"/>
    <w:rsid w:val="00976ED9"/>
    <w:rsid w:val="00981A6A"/>
    <w:rsid w:val="009822AF"/>
    <w:rsid w:val="00986F68"/>
    <w:rsid w:val="00991A1D"/>
    <w:rsid w:val="00994B14"/>
    <w:rsid w:val="00996588"/>
    <w:rsid w:val="00997DFE"/>
    <w:rsid w:val="009A2BBF"/>
    <w:rsid w:val="009A38E7"/>
    <w:rsid w:val="009B0FC8"/>
    <w:rsid w:val="009B108A"/>
    <w:rsid w:val="009B6717"/>
    <w:rsid w:val="009B7953"/>
    <w:rsid w:val="009B7FE7"/>
    <w:rsid w:val="009C10D4"/>
    <w:rsid w:val="009C125F"/>
    <w:rsid w:val="009C17B9"/>
    <w:rsid w:val="009C619B"/>
    <w:rsid w:val="009C6DFE"/>
    <w:rsid w:val="009D0C17"/>
    <w:rsid w:val="009D1FCB"/>
    <w:rsid w:val="009D3D1E"/>
    <w:rsid w:val="009D7FB1"/>
    <w:rsid w:val="009E00C0"/>
    <w:rsid w:val="009E0AC8"/>
    <w:rsid w:val="009E0D4E"/>
    <w:rsid w:val="009E103B"/>
    <w:rsid w:val="009E141D"/>
    <w:rsid w:val="009E3F18"/>
    <w:rsid w:val="009E6C46"/>
    <w:rsid w:val="009E78AB"/>
    <w:rsid w:val="009E7940"/>
    <w:rsid w:val="009F3137"/>
    <w:rsid w:val="009F4F9B"/>
    <w:rsid w:val="00A02AFD"/>
    <w:rsid w:val="00A04CA4"/>
    <w:rsid w:val="00A10043"/>
    <w:rsid w:val="00A12D1B"/>
    <w:rsid w:val="00A13B75"/>
    <w:rsid w:val="00A13FB6"/>
    <w:rsid w:val="00A23C7D"/>
    <w:rsid w:val="00A25893"/>
    <w:rsid w:val="00A30877"/>
    <w:rsid w:val="00A30C65"/>
    <w:rsid w:val="00A317A6"/>
    <w:rsid w:val="00A35645"/>
    <w:rsid w:val="00A36873"/>
    <w:rsid w:val="00A36CB6"/>
    <w:rsid w:val="00A36FDB"/>
    <w:rsid w:val="00A37CEB"/>
    <w:rsid w:val="00A4439D"/>
    <w:rsid w:val="00A45FBF"/>
    <w:rsid w:val="00A47152"/>
    <w:rsid w:val="00A50C8B"/>
    <w:rsid w:val="00A60B80"/>
    <w:rsid w:val="00A70060"/>
    <w:rsid w:val="00A72334"/>
    <w:rsid w:val="00A75E0C"/>
    <w:rsid w:val="00A77A4E"/>
    <w:rsid w:val="00A8004A"/>
    <w:rsid w:val="00A87BD2"/>
    <w:rsid w:val="00A928E9"/>
    <w:rsid w:val="00A95A02"/>
    <w:rsid w:val="00A97CC6"/>
    <w:rsid w:val="00AA1CEB"/>
    <w:rsid w:val="00AA3AB3"/>
    <w:rsid w:val="00AA510C"/>
    <w:rsid w:val="00AA5A81"/>
    <w:rsid w:val="00AA6EB0"/>
    <w:rsid w:val="00AA7823"/>
    <w:rsid w:val="00AB256B"/>
    <w:rsid w:val="00AB2BBF"/>
    <w:rsid w:val="00AB3051"/>
    <w:rsid w:val="00AB4FD6"/>
    <w:rsid w:val="00AB5393"/>
    <w:rsid w:val="00AB5F1C"/>
    <w:rsid w:val="00AB6F98"/>
    <w:rsid w:val="00AC043C"/>
    <w:rsid w:val="00AC2833"/>
    <w:rsid w:val="00AC3B6A"/>
    <w:rsid w:val="00AC4730"/>
    <w:rsid w:val="00AC62CB"/>
    <w:rsid w:val="00AC7139"/>
    <w:rsid w:val="00AC78EE"/>
    <w:rsid w:val="00AC7A05"/>
    <w:rsid w:val="00AD14AC"/>
    <w:rsid w:val="00AD5940"/>
    <w:rsid w:val="00AD66C8"/>
    <w:rsid w:val="00AD7B82"/>
    <w:rsid w:val="00AD7F82"/>
    <w:rsid w:val="00AE2457"/>
    <w:rsid w:val="00AE4D70"/>
    <w:rsid w:val="00AE7202"/>
    <w:rsid w:val="00AF2A45"/>
    <w:rsid w:val="00AF6D38"/>
    <w:rsid w:val="00AF7771"/>
    <w:rsid w:val="00B11452"/>
    <w:rsid w:val="00B11D04"/>
    <w:rsid w:val="00B1205B"/>
    <w:rsid w:val="00B12CB0"/>
    <w:rsid w:val="00B16C49"/>
    <w:rsid w:val="00B21DA1"/>
    <w:rsid w:val="00B24717"/>
    <w:rsid w:val="00B257F5"/>
    <w:rsid w:val="00B26C9D"/>
    <w:rsid w:val="00B27AFE"/>
    <w:rsid w:val="00B31AC8"/>
    <w:rsid w:val="00B33DCB"/>
    <w:rsid w:val="00B35082"/>
    <w:rsid w:val="00B35EFA"/>
    <w:rsid w:val="00B37AB3"/>
    <w:rsid w:val="00B40667"/>
    <w:rsid w:val="00B42D8A"/>
    <w:rsid w:val="00B43664"/>
    <w:rsid w:val="00B45EAA"/>
    <w:rsid w:val="00B46A6D"/>
    <w:rsid w:val="00B5257D"/>
    <w:rsid w:val="00B57972"/>
    <w:rsid w:val="00B62471"/>
    <w:rsid w:val="00B64FD6"/>
    <w:rsid w:val="00B6562F"/>
    <w:rsid w:val="00B66F1B"/>
    <w:rsid w:val="00B76F68"/>
    <w:rsid w:val="00B83265"/>
    <w:rsid w:val="00B84D73"/>
    <w:rsid w:val="00B8722E"/>
    <w:rsid w:val="00B90312"/>
    <w:rsid w:val="00B94773"/>
    <w:rsid w:val="00B96FA2"/>
    <w:rsid w:val="00BA0ADB"/>
    <w:rsid w:val="00BA0BBB"/>
    <w:rsid w:val="00BA28E1"/>
    <w:rsid w:val="00BA2C50"/>
    <w:rsid w:val="00BA4094"/>
    <w:rsid w:val="00BA6060"/>
    <w:rsid w:val="00BA6A20"/>
    <w:rsid w:val="00BB11AA"/>
    <w:rsid w:val="00BB4FB9"/>
    <w:rsid w:val="00BB6495"/>
    <w:rsid w:val="00BB7F3A"/>
    <w:rsid w:val="00BC1BAB"/>
    <w:rsid w:val="00BC1D89"/>
    <w:rsid w:val="00BC287B"/>
    <w:rsid w:val="00BC2885"/>
    <w:rsid w:val="00BC2B8E"/>
    <w:rsid w:val="00BC664A"/>
    <w:rsid w:val="00BD0406"/>
    <w:rsid w:val="00BD1D25"/>
    <w:rsid w:val="00BD4F0D"/>
    <w:rsid w:val="00BE1A56"/>
    <w:rsid w:val="00BE26AD"/>
    <w:rsid w:val="00BE3553"/>
    <w:rsid w:val="00BE6BFD"/>
    <w:rsid w:val="00BE728C"/>
    <w:rsid w:val="00BE7E68"/>
    <w:rsid w:val="00BF15F4"/>
    <w:rsid w:val="00BF1E59"/>
    <w:rsid w:val="00BF1F8E"/>
    <w:rsid w:val="00BF3DE7"/>
    <w:rsid w:val="00BF488E"/>
    <w:rsid w:val="00BF49E8"/>
    <w:rsid w:val="00BF6F7B"/>
    <w:rsid w:val="00C00386"/>
    <w:rsid w:val="00C003A5"/>
    <w:rsid w:val="00C0210E"/>
    <w:rsid w:val="00C05CFA"/>
    <w:rsid w:val="00C066AC"/>
    <w:rsid w:val="00C066F3"/>
    <w:rsid w:val="00C07AB7"/>
    <w:rsid w:val="00C111E8"/>
    <w:rsid w:val="00C11838"/>
    <w:rsid w:val="00C2654C"/>
    <w:rsid w:val="00C27444"/>
    <w:rsid w:val="00C3398C"/>
    <w:rsid w:val="00C33F4B"/>
    <w:rsid w:val="00C36539"/>
    <w:rsid w:val="00C40C7B"/>
    <w:rsid w:val="00C40EEE"/>
    <w:rsid w:val="00C450EB"/>
    <w:rsid w:val="00C46524"/>
    <w:rsid w:val="00C46FF8"/>
    <w:rsid w:val="00C473DD"/>
    <w:rsid w:val="00C504B2"/>
    <w:rsid w:val="00C5427F"/>
    <w:rsid w:val="00C55D6A"/>
    <w:rsid w:val="00C56498"/>
    <w:rsid w:val="00C63009"/>
    <w:rsid w:val="00C66EA0"/>
    <w:rsid w:val="00C678B6"/>
    <w:rsid w:val="00C67CBE"/>
    <w:rsid w:val="00C709AA"/>
    <w:rsid w:val="00C75B74"/>
    <w:rsid w:val="00C80D2A"/>
    <w:rsid w:val="00C81153"/>
    <w:rsid w:val="00C8136E"/>
    <w:rsid w:val="00C8374C"/>
    <w:rsid w:val="00C84026"/>
    <w:rsid w:val="00C85088"/>
    <w:rsid w:val="00C86BF9"/>
    <w:rsid w:val="00C9066B"/>
    <w:rsid w:val="00C923A8"/>
    <w:rsid w:val="00C937FF"/>
    <w:rsid w:val="00C955E1"/>
    <w:rsid w:val="00CA2CFE"/>
    <w:rsid w:val="00CA3999"/>
    <w:rsid w:val="00CA41D8"/>
    <w:rsid w:val="00CA464D"/>
    <w:rsid w:val="00CA4745"/>
    <w:rsid w:val="00CA57A1"/>
    <w:rsid w:val="00CA723F"/>
    <w:rsid w:val="00CB2A67"/>
    <w:rsid w:val="00CB3BC2"/>
    <w:rsid w:val="00CB4EDC"/>
    <w:rsid w:val="00CC1713"/>
    <w:rsid w:val="00CC1D20"/>
    <w:rsid w:val="00CC2A36"/>
    <w:rsid w:val="00CC3B35"/>
    <w:rsid w:val="00CC63DA"/>
    <w:rsid w:val="00CD1CA1"/>
    <w:rsid w:val="00CD5903"/>
    <w:rsid w:val="00CE23CC"/>
    <w:rsid w:val="00CE5517"/>
    <w:rsid w:val="00CE57C9"/>
    <w:rsid w:val="00CE695E"/>
    <w:rsid w:val="00CE6DA7"/>
    <w:rsid w:val="00CF022D"/>
    <w:rsid w:val="00CF0E28"/>
    <w:rsid w:val="00CF2ABF"/>
    <w:rsid w:val="00CF5868"/>
    <w:rsid w:val="00CF6652"/>
    <w:rsid w:val="00CF75BD"/>
    <w:rsid w:val="00D00D34"/>
    <w:rsid w:val="00D01EFB"/>
    <w:rsid w:val="00D01F1A"/>
    <w:rsid w:val="00D03426"/>
    <w:rsid w:val="00D04532"/>
    <w:rsid w:val="00D045DD"/>
    <w:rsid w:val="00D10609"/>
    <w:rsid w:val="00D10B6A"/>
    <w:rsid w:val="00D126E6"/>
    <w:rsid w:val="00D14B04"/>
    <w:rsid w:val="00D20678"/>
    <w:rsid w:val="00D20799"/>
    <w:rsid w:val="00D234CC"/>
    <w:rsid w:val="00D265C8"/>
    <w:rsid w:val="00D2716D"/>
    <w:rsid w:val="00D349CD"/>
    <w:rsid w:val="00D3677F"/>
    <w:rsid w:val="00D36F82"/>
    <w:rsid w:val="00D36FFC"/>
    <w:rsid w:val="00D37608"/>
    <w:rsid w:val="00D4134F"/>
    <w:rsid w:val="00D417EC"/>
    <w:rsid w:val="00D435C8"/>
    <w:rsid w:val="00D46271"/>
    <w:rsid w:val="00D46ACA"/>
    <w:rsid w:val="00D46DC0"/>
    <w:rsid w:val="00D50521"/>
    <w:rsid w:val="00D51409"/>
    <w:rsid w:val="00D5197E"/>
    <w:rsid w:val="00D62476"/>
    <w:rsid w:val="00D65609"/>
    <w:rsid w:val="00D715F4"/>
    <w:rsid w:val="00D72E04"/>
    <w:rsid w:val="00D758BA"/>
    <w:rsid w:val="00D76236"/>
    <w:rsid w:val="00D76F35"/>
    <w:rsid w:val="00D77AAD"/>
    <w:rsid w:val="00D80CE8"/>
    <w:rsid w:val="00D849C9"/>
    <w:rsid w:val="00D84D6E"/>
    <w:rsid w:val="00D85DC6"/>
    <w:rsid w:val="00D90140"/>
    <w:rsid w:val="00D912EE"/>
    <w:rsid w:val="00D94CF2"/>
    <w:rsid w:val="00D95728"/>
    <w:rsid w:val="00D97259"/>
    <w:rsid w:val="00D974F2"/>
    <w:rsid w:val="00DA29D7"/>
    <w:rsid w:val="00DA439E"/>
    <w:rsid w:val="00DA43DF"/>
    <w:rsid w:val="00DA5294"/>
    <w:rsid w:val="00DA5A16"/>
    <w:rsid w:val="00DA6414"/>
    <w:rsid w:val="00DA6CF6"/>
    <w:rsid w:val="00DB029E"/>
    <w:rsid w:val="00DB4AC2"/>
    <w:rsid w:val="00DB5EE7"/>
    <w:rsid w:val="00DB6A44"/>
    <w:rsid w:val="00DC1925"/>
    <w:rsid w:val="00DC39B3"/>
    <w:rsid w:val="00DC4B74"/>
    <w:rsid w:val="00DC62D4"/>
    <w:rsid w:val="00DC74B9"/>
    <w:rsid w:val="00DC776D"/>
    <w:rsid w:val="00DC7FE8"/>
    <w:rsid w:val="00DD1756"/>
    <w:rsid w:val="00DD1F2C"/>
    <w:rsid w:val="00DD25EF"/>
    <w:rsid w:val="00DD2E7D"/>
    <w:rsid w:val="00DD422F"/>
    <w:rsid w:val="00DE125E"/>
    <w:rsid w:val="00DE1461"/>
    <w:rsid w:val="00DE558B"/>
    <w:rsid w:val="00DF0F04"/>
    <w:rsid w:val="00E02B31"/>
    <w:rsid w:val="00E049E5"/>
    <w:rsid w:val="00E04C91"/>
    <w:rsid w:val="00E05ECE"/>
    <w:rsid w:val="00E05F2E"/>
    <w:rsid w:val="00E061AA"/>
    <w:rsid w:val="00E07AD8"/>
    <w:rsid w:val="00E16AD3"/>
    <w:rsid w:val="00E1738D"/>
    <w:rsid w:val="00E21A38"/>
    <w:rsid w:val="00E22A02"/>
    <w:rsid w:val="00E24C2C"/>
    <w:rsid w:val="00E24F66"/>
    <w:rsid w:val="00E2557A"/>
    <w:rsid w:val="00E25CC3"/>
    <w:rsid w:val="00E2631C"/>
    <w:rsid w:val="00E301E5"/>
    <w:rsid w:val="00E33C58"/>
    <w:rsid w:val="00E3409F"/>
    <w:rsid w:val="00E34F55"/>
    <w:rsid w:val="00E40C0F"/>
    <w:rsid w:val="00E419B9"/>
    <w:rsid w:val="00E42497"/>
    <w:rsid w:val="00E45753"/>
    <w:rsid w:val="00E4579A"/>
    <w:rsid w:val="00E46051"/>
    <w:rsid w:val="00E47B2E"/>
    <w:rsid w:val="00E5266F"/>
    <w:rsid w:val="00E54840"/>
    <w:rsid w:val="00E5499C"/>
    <w:rsid w:val="00E554C3"/>
    <w:rsid w:val="00E61566"/>
    <w:rsid w:val="00E61E95"/>
    <w:rsid w:val="00E64BEC"/>
    <w:rsid w:val="00E70506"/>
    <w:rsid w:val="00E743A8"/>
    <w:rsid w:val="00E75914"/>
    <w:rsid w:val="00E765A5"/>
    <w:rsid w:val="00E80D76"/>
    <w:rsid w:val="00E829A8"/>
    <w:rsid w:val="00E8580F"/>
    <w:rsid w:val="00E90595"/>
    <w:rsid w:val="00E91D26"/>
    <w:rsid w:val="00E94261"/>
    <w:rsid w:val="00E94653"/>
    <w:rsid w:val="00E956E1"/>
    <w:rsid w:val="00E96E60"/>
    <w:rsid w:val="00EA1FF9"/>
    <w:rsid w:val="00EA2453"/>
    <w:rsid w:val="00EA5100"/>
    <w:rsid w:val="00EA64DA"/>
    <w:rsid w:val="00EB195D"/>
    <w:rsid w:val="00EB22B6"/>
    <w:rsid w:val="00EB4BAF"/>
    <w:rsid w:val="00EB72D5"/>
    <w:rsid w:val="00EC0CCA"/>
    <w:rsid w:val="00EC7697"/>
    <w:rsid w:val="00ED1A9A"/>
    <w:rsid w:val="00ED1B44"/>
    <w:rsid w:val="00ED2661"/>
    <w:rsid w:val="00ED367D"/>
    <w:rsid w:val="00ED3EF0"/>
    <w:rsid w:val="00ED550A"/>
    <w:rsid w:val="00EE1D28"/>
    <w:rsid w:val="00EE2171"/>
    <w:rsid w:val="00EE5BF0"/>
    <w:rsid w:val="00EF1904"/>
    <w:rsid w:val="00EF5F61"/>
    <w:rsid w:val="00EF652A"/>
    <w:rsid w:val="00F02237"/>
    <w:rsid w:val="00F1435D"/>
    <w:rsid w:val="00F15D55"/>
    <w:rsid w:val="00F168CE"/>
    <w:rsid w:val="00F16E33"/>
    <w:rsid w:val="00F17C58"/>
    <w:rsid w:val="00F20D69"/>
    <w:rsid w:val="00F21915"/>
    <w:rsid w:val="00F23830"/>
    <w:rsid w:val="00F23D62"/>
    <w:rsid w:val="00F2504E"/>
    <w:rsid w:val="00F263D0"/>
    <w:rsid w:val="00F268F7"/>
    <w:rsid w:val="00F27A1E"/>
    <w:rsid w:val="00F30284"/>
    <w:rsid w:val="00F30463"/>
    <w:rsid w:val="00F33E2A"/>
    <w:rsid w:val="00F33E68"/>
    <w:rsid w:val="00F44738"/>
    <w:rsid w:val="00F4533B"/>
    <w:rsid w:val="00F4593E"/>
    <w:rsid w:val="00F45F26"/>
    <w:rsid w:val="00F466FB"/>
    <w:rsid w:val="00F513BD"/>
    <w:rsid w:val="00F567AF"/>
    <w:rsid w:val="00F6341D"/>
    <w:rsid w:val="00F65174"/>
    <w:rsid w:val="00F652DE"/>
    <w:rsid w:val="00F66DBB"/>
    <w:rsid w:val="00F7136B"/>
    <w:rsid w:val="00F7427C"/>
    <w:rsid w:val="00F74560"/>
    <w:rsid w:val="00F811EF"/>
    <w:rsid w:val="00F84FD2"/>
    <w:rsid w:val="00F851FE"/>
    <w:rsid w:val="00F85D6F"/>
    <w:rsid w:val="00F876F8"/>
    <w:rsid w:val="00F926AA"/>
    <w:rsid w:val="00F93312"/>
    <w:rsid w:val="00F933EC"/>
    <w:rsid w:val="00F939AB"/>
    <w:rsid w:val="00F94439"/>
    <w:rsid w:val="00F94ACF"/>
    <w:rsid w:val="00F94C4D"/>
    <w:rsid w:val="00F95E9F"/>
    <w:rsid w:val="00F96B3F"/>
    <w:rsid w:val="00FA00E0"/>
    <w:rsid w:val="00FA069B"/>
    <w:rsid w:val="00FA422B"/>
    <w:rsid w:val="00FA423E"/>
    <w:rsid w:val="00FB0165"/>
    <w:rsid w:val="00FB6A82"/>
    <w:rsid w:val="00FB6A8A"/>
    <w:rsid w:val="00FB6C8D"/>
    <w:rsid w:val="00FC5941"/>
    <w:rsid w:val="00FC7771"/>
    <w:rsid w:val="00FC7B9E"/>
    <w:rsid w:val="00FD2A6F"/>
    <w:rsid w:val="00FD4325"/>
    <w:rsid w:val="00FD6156"/>
    <w:rsid w:val="00FD7499"/>
    <w:rsid w:val="00FD7F7D"/>
    <w:rsid w:val="00FE0796"/>
    <w:rsid w:val="00FE0D4C"/>
    <w:rsid w:val="00FE51F8"/>
    <w:rsid w:val="00FE67D5"/>
    <w:rsid w:val="00FE7338"/>
    <w:rsid w:val="00FF04E5"/>
    <w:rsid w:val="00FF05FE"/>
    <w:rsid w:val="00FF1391"/>
    <w:rsid w:val="00FF40A8"/>
    <w:rsid w:val="00FF4758"/>
    <w:rsid w:val="00FF501A"/>
    <w:rsid w:val="00FF5D7B"/>
    <w:rsid w:val="00FF6A25"/>
    <w:rsid w:val="00FF795C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3999B-0B5E-44AE-B04A-3381416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F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25893"/>
    <w:pPr>
      <w:keepNext/>
      <w:jc w:val="center"/>
      <w:outlineLvl w:val="0"/>
    </w:pPr>
    <w:rPr>
      <w:rFonts w:ascii="Times New Roman" w:eastAsia="Times New Roman" w:hAnsi="Times New Roman"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25893"/>
    <w:pPr>
      <w:keepNext/>
      <w:jc w:val="left"/>
      <w:outlineLvl w:val="1"/>
    </w:pPr>
    <w:rPr>
      <w:rFonts w:ascii="Times New Roman" w:eastAsia="Times New Roman" w:hAnsi="Times New Roman"/>
      <w:sz w:val="40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36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EB72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2D5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72D5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unhideWhenUsed/>
    <w:rsid w:val="00EB72D5"/>
    <w:rPr>
      <w:vertAlign w:val="superscript"/>
    </w:rPr>
  </w:style>
  <w:style w:type="paragraph" w:styleId="Zhlav">
    <w:name w:val="header"/>
    <w:basedOn w:val="Normln"/>
    <w:link w:val="ZhlavChar"/>
    <w:unhideWhenUsed/>
    <w:rsid w:val="00EE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D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D28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0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01210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106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06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653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531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17C58"/>
    <w:pPr>
      <w:widowControl w:val="0"/>
      <w:autoSpaceDE w:val="0"/>
      <w:autoSpaceDN w:val="0"/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F17C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7">
    <w:name w:val="Font Style27"/>
    <w:basedOn w:val="Standardnpsmoodstavce"/>
    <w:uiPriority w:val="99"/>
    <w:rsid w:val="00F17C58"/>
    <w:rPr>
      <w:rFonts w:ascii="Arial" w:hAnsi="Arial" w:cs="Arial"/>
      <w:sz w:val="22"/>
      <w:szCs w:val="22"/>
    </w:rPr>
  </w:style>
  <w:style w:type="paragraph" w:customStyle="1" w:styleId="Default">
    <w:name w:val="Default"/>
    <w:rsid w:val="0034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25893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5893"/>
    <w:rPr>
      <w:rFonts w:ascii="Times New Roman" w:eastAsia="Times New Roman" w:hAnsi="Times New Roman" w:cs="Times New Roman"/>
      <w:sz w:val="40"/>
      <w:szCs w:val="24"/>
      <w:lang w:eastAsia="cs-CZ"/>
    </w:rPr>
  </w:style>
  <w:style w:type="table" w:styleId="Mkatabulky">
    <w:name w:val="Table Grid"/>
    <w:basedOn w:val="Normlntabulka"/>
    <w:uiPriority w:val="59"/>
    <w:rsid w:val="00AA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D36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D367D"/>
    <w:pPr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D367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8BF"/>
    <w:rPr>
      <w:rFonts w:ascii="Calibri" w:eastAsia="Calibri" w:hAnsi="Calibri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24EE"/>
    <w:pPr>
      <w:spacing w:after="120" w:line="276" w:lineRule="auto"/>
      <w:ind w:left="283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24EE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6A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6A44"/>
    <w:rPr>
      <w:rFonts w:ascii="Calibri" w:eastAsia="Calibri" w:hAnsi="Calibri" w:cs="Times New Roman"/>
    </w:rPr>
  </w:style>
  <w:style w:type="character" w:customStyle="1" w:styleId="cj1">
    <w:name w:val="cj1"/>
    <w:basedOn w:val="Standardnpsmoodstavce"/>
    <w:rsid w:val="002D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5830-0BB3-425A-9EBB-FFD54182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3106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Petr (MPSV)</dc:creator>
  <cp:lastModifiedBy>Klinská Šárka Ing. (MPSV)</cp:lastModifiedBy>
  <cp:revision>2</cp:revision>
  <cp:lastPrinted>2019-01-22T11:09:00Z</cp:lastPrinted>
  <dcterms:created xsi:type="dcterms:W3CDTF">2020-03-06T10:11:00Z</dcterms:created>
  <dcterms:modified xsi:type="dcterms:W3CDTF">2020-03-06T10:11:00Z</dcterms:modified>
</cp:coreProperties>
</file>