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4BCD4536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7324F9">
        <w:rPr>
          <w:color w:val="A6A6A6" w:themeColor="background1" w:themeShade="A6"/>
          <w:sz w:val="32"/>
          <w:szCs w:val="40"/>
        </w:rPr>
        <w:t>4</w:t>
      </w:r>
    </w:p>
    <w:p w14:paraId="320DFD39" w14:textId="09AAEC6B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81616A">
        <w:rPr>
          <w:color w:val="A6A6A6" w:themeColor="background1" w:themeShade="A6"/>
          <w:sz w:val="32"/>
          <w:szCs w:val="40"/>
        </w:rPr>
        <w:t>2</w:t>
      </w:r>
      <w:r w:rsidR="007324F9">
        <w:rPr>
          <w:color w:val="A6A6A6" w:themeColor="background1" w:themeShade="A6"/>
          <w:sz w:val="32"/>
          <w:szCs w:val="40"/>
        </w:rPr>
        <w:t>0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7324F9">
        <w:rPr>
          <w:color w:val="A6A6A6" w:themeColor="background1" w:themeShade="A6"/>
          <w:sz w:val="32"/>
          <w:szCs w:val="40"/>
        </w:rPr>
        <w:t>6</w:t>
      </w:r>
      <w:r w:rsidRPr="00717D4E">
        <w:rPr>
          <w:color w:val="A6A6A6" w:themeColor="background1" w:themeShade="A6"/>
          <w:sz w:val="32"/>
          <w:szCs w:val="40"/>
        </w:rPr>
        <w:t>. 202</w:t>
      </w:r>
      <w:r w:rsidR="0081616A">
        <w:rPr>
          <w:color w:val="A6A6A6" w:themeColor="background1" w:themeShade="A6"/>
          <w:sz w:val="32"/>
          <w:szCs w:val="40"/>
        </w:rPr>
        <w:t>4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66D1B00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5668C78C" w14:textId="34A1D67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4899AE9F" w:rsidR="00796243" w:rsidRPr="00FE208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294" w:type="pct"/>
          </w:tcPr>
          <w:p w14:paraId="29B11556" w14:textId="28EF2F40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3EC035FF" w:rsidR="00796243" w:rsidRDefault="0079624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77777777" w:rsid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 xml:space="preserve">7 </w:t>
            </w:r>
          </w:p>
          <w:p w14:paraId="3884F137" w14:textId="682CBD8F" w:rsidR="00796243" w:rsidRP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796243" w:rsidRPr="00A45C85" w:rsidRDefault="00167D42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167D42" w:rsidRPr="00796243" w:rsidRDefault="00B233C1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 název podkapitoly</w:t>
            </w:r>
            <w:r w:rsidR="00167D42">
              <w:rPr>
                <w:rFonts w:asciiTheme="minorHAnsi" w:hAnsiTheme="minorHAnsi" w:cstheme="minorHAnsi"/>
                <w:lang w:val="cs-CZ"/>
              </w:rPr>
              <w:t xml:space="preserve"> </w:t>
            </w:r>
            <w:bookmarkStart w:id="2" w:name="_Hlk152236739"/>
            <w:r w:rsidR="00167D42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796243" w:rsidRPr="00A45C85" w:rsidRDefault="00B233C1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Nově realizované konstrukce přístaveb a nástaveb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budov 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>budou uvažovány s parametry navrženými dle referenčních hodnot uvedených ve vyhlášce č. 264/2020 Sb.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="00796243">
              <w:rPr>
                <w:rFonts w:asciiTheme="minorHAnsi" w:hAnsiTheme="minorHAnsi" w:cstheme="minorHAnsi"/>
                <w:lang w:val="cs-CZ"/>
              </w:rPr>
              <w:t>, nikoliv v rámci stavebních úprav, jak bylo v dokumentu uvedeno</w:t>
            </w:r>
            <w:r w:rsidR="00AE2186">
              <w:rPr>
                <w:rFonts w:asciiTheme="minorHAnsi" w:hAnsiTheme="minorHAnsi" w:cstheme="minorHAnsi"/>
                <w:lang w:val="cs-CZ"/>
              </w:rPr>
              <w:t>. Doplnění bylo provedeno pro lepší orientaci žadatelů a na základě jejich častých dotazů.</w:t>
            </w:r>
            <w:r w:rsidR="00796243"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04FB64C1" w:rsidR="00796243" w:rsidRPr="003C3B9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12</w:t>
            </w:r>
          </w:p>
        </w:tc>
        <w:tc>
          <w:tcPr>
            <w:tcW w:w="1294" w:type="pct"/>
          </w:tcPr>
          <w:p w14:paraId="3AD37173" w14:textId="4E9B286E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37E6E" w:rsidRPr="00304103" w14:paraId="703982A7" w14:textId="77777777" w:rsidTr="00F748CF">
        <w:trPr>
          <w:trHeight w:val="699"/>
        </w:trPr>
        <w:tc>
          <w:tcPr>
            <w:tcW w:w="494" w:type="pct"/>
          </w:tcPr>
          <w:p w14:paraId="65890487" w14:textId="1EF0109B" w:rsidR="00537E6E" w:rsidRDefault="00537E6E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8" w:type="pct"/>
          </w:tcPr>
          <w:p w14:paraId="547F9BC3" w14:textId="69562D3D" w:rsidR="00537E6E" w:rsidRPr="003C3B9E" w:rsidRDefault="00537E6E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3E87772F" w14:textId="5E642555" w:rsidR="00537E6E" w:rsidRPr="003C3B9E" w:rsidRDefault="00537E6E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6,7</w:t>
            </w:r>
          </w:p>
        </w:tc>
        <w:tc>
          <w:tcPr>
            <w:tcW w:w="1294" w:type="pct"/>
          </w:tcPr>
          <w:p w14:paraId="6DF41CC4" w14:textId="1F673D5A" w:rsidR="00537E6E" w:rsidRPr="003C3B9E" w:rsidRDefault="00537E6E" w:rsidP="00A45C85">
            <w:pPr>
              <w:pStyle w:val="TableParagraph"/>
              <w:spacing w:before="1" w:line="261" w:lineRule="exact"/>
              <w:ind w:left="106"/>
            </w:pPr>
            <w:proofErr w:type="spellStart"/>
            <w:r w:rsidRPr="00537E6E">
              <w:t>Výjimka</w:t>
            </w:r>
            <w:proofErr w:type="spellEnd"/>
            <w:r w:rsidRPr="00537E6E">
              <w:t xml:space="preserve"> u </w:t>
            </w:r>
            <w:proofErr w:type="spellStart"/>
            <w:r w:rsidRPr="00537E6E">
              <w:t>parametru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Průměrný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součinitel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prostupu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tepla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obálky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budovy</w:t>
            </w:r>
            <w:proofErr w:type="spellEnd"/>
          </w:p>
        </w:tc>
        <w:tc>
          <w:tcPr>
            <w:tcW w:w="1091" w:type="pct"/>
          </w:tcPr>
          <w:p w14:paraId="49006B1C" w14:textId="6C65FB51" w:rsidR="00537E6E" w:rsidRPr="003C3B9E" w:rsidRDefault="00537E6E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537E6E">
              <w:t xml:space="preserve">V </w:t>
            </w:r>
            <w:proofErr w:type="spellStart"/>
            <w:r w:rsidRPr="00537E6E">
              <w:t>rámci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úprav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výzvy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dochází</w:t>
            </w:r>
            <w:proofErr w:type="spellEnd"/>
            <w:r w:rsidRPr="00537E6E">
              <w:t xml:space="preserve"> k </w:t>
            </w:r>
            <w:proofErr w:type="spellStart"/>
            <w:r w:rsidRPr="00537E6E">
              <w:t>vložení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výjimky</w:t>
            </w:r>
            <w:proofErr w:type="spellEnd"/>
            <w:r w:rsidRPr="00537E6E">
              <w:t xml:space="preserve"> pro </w:t>
            </w:r>
            <w:proofErr w:type="spellStart"/>
            <w:r w:rsidRPr="00537E6E">
              <w:t>případ</w:t>
            </w:r>
            <w:proofErr w:type="spellEnd"/>
            <w:r w:rsidRPr="00537E6E">
              <w:t xml:space="preserve">, </w:t>
            </w:r>
            <w:proofErr w:type="spellStart"/>
            <w:r w:rsidRPr="00537E6E">
              <w:t>kdy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technické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řešení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projektu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neumožňuje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splnit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tento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sledovaný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parametr</w:t>
            </w:r>
            <w:proofErr w:type="spellEnd"/>
            <w:r w:rsidRPr="00537E6E">
              <w:t>.</w:t>
            </w:r>
          </w:p>
        </w:tc>
        <w:tc>
          <w:tcPr>
            <w:tcW w:w="879" w:type="pct"/>
          </w:tcPr>
          <w:p w14:paraId="3019FE32" w14:textId="0A50E809" w:rsidR="00537E6E" w:rsidRDefault="007A7CE5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  <w:r w:rsidR="00537E6E">
              <w:rPr>
                <w:rFonts w:asciiTheme="minorHAnsi" w:hAnsiTheme="minorHAnsi" w:cstheme="minorHAnsi"/>
              </w:rPr>
              <w:t>.5.2024</w:t>
            </w:r>
          </w:p>
        </w:tc>
      </w:tr>
      <w:tr w:rsidR="007324F9" w:rsidRPr="00304103" w14:paraId="78F968FE" w14:textId="77777777" w:rsidTr="00F748CF">
        <w:trPr>
          <w:trHeight w:val="699"/>
        </w:trPr>
        <w:tc>
          <w:tcPr>
            <w:tcW w:w="494" w:type="pct"/>
          </w:tcPr>
          <w:p w14:paraId="4656B1D1" w14:textId="5384FD46" w:rsidR="007324F9" w:rsidRDefault="007324F9" w:rsidP="007324F9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8" w:type="pct"/>
          </w:tcPr>
          <w:p w14:paraId="06F088BA" w14:textId="6DFF4B47" w:rsidR="007324F9" w:rsidRDefault="007324F9" w:rsidP="007324F9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54BA0D54" w14:textId="656571A9" w:rsidR="007324F9" w:rsidRDefault="007324F9" w:rsidP="007324F9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94" w:type="pct"/>
          </w:tcPr>
          <w:p w14:paraId="009E2D7B" w14:textId="5CE5AF55" w:rsidR="007324F9" w:rsidRPr="00537E6E" w:rsidRDefault="007324F9" w:rsidP="007324F9">
            <w:pPr>
              <w:pStyle w:val="TableParagraph"/>
              <w:spacing w:before="1" w:line="261" w:lineRule="exact"/>
              <w:ind w:left="106"/>
            </w:pPr>
            <w:proofErr w:type="spellStart"/>
            <w:r>
              <w:rPr>
                <w:rFonts w:asciiTheme="minorHAnsi" w:hAnsiTheme="minorHAnsi" w:cstheme="minorHAnsi"/>
              </w:rPr>
              <w:t>Vložení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výjimk</w:t>
            </w:r>
            <w:r w:rsidR="00BC3284">
              <w:rPr>
                <w:rFonts w:asciiTheme="minorHAnsi" w:hAnsiTheme="minorHAnsi" w:cstheme="minorHAnsi"/>
              </w:rPr>
              <w:t>y</w:t>
            </w:r>
            <w:proofErr w:type="spellEnd"/>
            <w:r>
              <w:rPr>
                <w:rFonts w:asciiTheme="minorHAnsi" w:hAnsiTheme="minorHAnsi" w:cstheme="minorHAnsi"/>
              </w:rPr>
              <w:t xml:space="preserve"> u </w:t>
            </w:r>
            <w:proofErr w:type="spellStart"/>
            <w:r>
              <w:rPr>
                <w:rFonts w:asciiTheme="minorHAnsi" w:hAnsiTheme="minorHAnsi" w:cstheme="minorHAnsi"/>
              </w:rPr>
              <w:t>rekonstrukce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typ</w:t>
            </w:r>
            <w:proofErr w:type="spellEnd"/>
            <w:r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1091" w:type="pct"/>
          </w:tcPr>
          <w:p w14:paraId="4F43729E" w14:textId="55CEFC84" w:rsidR="007324F9" w:rsidRPr="00537E6E" w:rsidRDefault="007324F9" w:rsidP="007324F9">
            <w:pPr>
              <w:pStyle w:val="TableParagraph"/>
              <w:spacing w:line="261" w:lineRule="exact"/>
              <w:ind w:left="105"/>
            </w:pPr>
            <w:r>
              <w:rPr>
                <w:rFonts w:asciiTheme="minorHAnsi" w:hAnsiTheme="minorHAnsi" w:cstheme="minorHAnsi"/>
              </w:rPr>
              <w:t xml:space="preserve">U </w:t>
            </w:r>
            <w:proofErr w:type="spellStart"/>
            <w:r>
              <w:rPr>
                <w:rFonts w:asciiTheme="minorHAnsi" w:hAnsiTheme="minorHAnsi" w:cstheme="minorHAnsi"/>
              </w:rPr>
              <w:t>rekonstrukce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typ</w:t>
            </w:r>
            <w:proofErr w:type="spellEnd"/>
            <w:r>
              <w:rPr>
                <w:rFonts w:asciiTheme="minorHAnsi" w:hAnsiTheme="minorHAnsi" w:cstheme="minorHAnsi"/>
              </w:rPr>
              <w:t xml:space="preserve"> B je </w:t>
            </w:r>
            <w:proofErr w:type="spellStart"/>
            <w:r>
              <w:rPr>
                <w:rFonts w:asciiTheme="minorHAnsi" w:hAnsiTheme="minorHAnsi" w:cstheme="minorHAnsi"/>
              </w:rPr>
              <w:t>vložena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výjimka</w:t>
            </w:r>
            <w:proofErr w:type="spellEnd"/>
            <w:r>
              <w:rPr>
                <w:rFonts w:asciiTheme="minorHAnsi" w:hAnsiTheme="minorHAnsi" w:cstheme="minorHAnsi"/>
              </w:rPr>
              <w:t xml:space="preserve"> s </w:t>
            </w:r>
            <w:proofErr w:type="spellStart"/>
            <w:r>
              <w:rPr>
                <w:rFonts w:asciiTheme="minorHAnsi" w:hAnsiTheme="minorHAnsi" w:cstheme="minorHAnsi"/>
              </w:rPr>
              <w:t>ohledem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památkovou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ochranu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79" w:type="pct"/>
          </w:tcPr>
          <w:p w14:paraId="6990F44F" w14:textId="2715F13F" w:rsidR="007324F9" w:rsidRDefault="007324F9" w:rsidP="007324F9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20.6.2024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4E6B528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537E6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0478CDA4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537E6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212E548E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="00CB51D1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41C9C0" w14:textId="17F14034" w:rsidR="00CB51D1" w:rsidRPr="00CB51D1" w:rsidRDefault="00CB51D1" w:rsidP="00CB51D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  <w:r w:rsidRPr="00CB51D1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CB51D1">
        <w:rPr>
          <w:rFonts w:asciiTheme="minorHAnsi" w:hAnsiTheme="minorHAnsi" w:cstheme="minorHAnsi"/>
          <w:sz w:val="20"/>
          <w:szCs w:val="20"/>
        </w:rPr>
        <w:t xml:space="preserve"> Je možno uplatnit výjimku s ohledem na stanovisko příslušného orgánu památkové péče.</w:t>
      </w:r>
    </w:p>
    <w:p w14:paraId="7AA7BFED" w14:textId="77777777" w:rsidR="00CB51D1" w:rsidRDefault="00CB51D1" w:rsidP="00CB51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0914B671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lastRenderedPageBreak/>
        <w:t>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B85CA8" w:rsidRDefault="00B85CA8"/>
    <w:sectPr w:rsidR="00B85CA8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B85CA8" w:rsidRPr="00E02710" w:rsidRDefault="00B85CA8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B85CA8" w:rsidRDefault="00B85C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537E6E" w:rsidRDefault="006645FC" w:rsidP="007A7CE5">
      <w:pPr>
        <w:pStyle w:val="Odrkybod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</w:t>
      </w:r>
      <w:r w:rsidRPr="00537E6E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537E6E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 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537E6E" w:rsidRDefault="006645FC" w:rsidP="007A7CE5">
      <w:pPr>
        <w:pStyle w:val="Textpoznpodarou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Vazba na indikátor 00048 </w:t>
      </w:r>
      <w:bookmarkStart w:id="11" w:name="_Hlk97637842"/>
      <w:r w:rsidRPr="00537E6E">
        <w:rPr>
          <w:rFonts w:asciiTheme="minorHAnsi" w:hAnsiTheme="minorHAnsi" w:cstheme="minorHAnsi"/>
          <w:sz w:val="18"/>
          <w:szCs w:val="18"/>
        </w:rPr>
        <w:t xml:space="preserve">Počet renovací dětských skupin, které v průměru dosahují buď alespoň 30 % úspor primární energie z neobnovitelných zdrojů, nebo alespoň 30 % snížení přímých a nepřímých emisí skleníkových plynů </w:t>
      </w:r>
      <w:bookmarkEnd w:id="11"/>
      <w:r w:rsidRPr="00537E6E">
        <w:rPr>
          <w:rFonts w:asciiTheme="minorHAnsi" w:hAnsiTheme="minorHAnsi" w:cstheme="minorHAnsi"/>
          <w:sz w:val="18"/>
          <w:szCs w:val="18"/>
        </w:rPr>
        <w:t xml:space="preserve">a indikátor 00043 </w:t>
      </w:r>
      <w:r w:rsidRPr="00537E6E">
        <w:rPr>
          <w:rFonts w:asciiTheme="minorHAnsi" w:hAnsiTheme="minorHAnsi" w:cs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537E6E">
        <w:rPr>
          <w:rFonts w:asciiTheme="minorHAnsi" w:hAnsiTheme="minorHAnsi" w:cstheme="minorHAnsi"/>
          <w:color w:val="000000"/>
          <w:sz w:val="18"/>
          <w:szCs w:val="18"/>
        </w:rPr>
        <w:t xml:space="preserve">buď alespoň 30 % úspor primární energie </w:t>
      </w:r>
      <w:r w:rsidRPr="00537E6E">
        <w:rPr>
          <w:rFonts w:asciiTheme="minorHAnsi" w:hAnsiTheme="minorHAnsi" w:cstheme="minorHAnsi"/>
          <w:sz w:val="18"/>
          <w:szCs w:val="18"/>
        </w:rPr>
        <w:t>z neobnovitelných zdrojů</w:t>
      </w:r>
      <w:r w:rsidRPr="00537E6E">
        <w:rPr>
          <w:rFonts w:asciiTheme="minorHAnsi" w:hAnsiTheme="minorHAnsi" w:cs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064AA3F2" w14:textId="77777777" w:rsidR="00537E6E" w:rsidRPr="00931E67" w:rsidRDefault="00537E6E" w:rsidP="007A7CE5">
      <w:pPr>
        <w:pStyle w:val="Textpoznpodarou"/>
        <w:spacing w:after="0"/>
        <w:rPr>
          <w:sz w:val="16"/>
          <w:szCs w:val="16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743CCD4C" w14:textId="0FF61200" w:rsidR="006645FC" w:rsidRDefault="006645FC" w:rsidP="00537E6E">
      <w:pPr>
        <w:pStyle w:val="Textpoznpodarou"/>
        <w:jc w:val="both"/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</w:footnote>
  <w:footnote w:id="5">
    <w:p w14:paraId="2975AEF9" w14:textId="77777777" w:rsidR="00537E6E" w:rsidRPr="00537E6E" w:rsidRDefault="00537E6E" w:rsidP="00537E6E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CB51D1">
      <w:pPr>
        <w:pStyle w:val="Textpoznpodarou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CB51D1">
      <w:pPr>
        <w:pStyle w:val="Textpoznpodarou"/>
        <w:spacing w:after="0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CB51D1">
      <w:pPr>
        <w:pStyle w:val="Textpoznpodarou"/>
        <w:spacing w:after="0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CB51D1">
      <w:pPr>
        <w:pStyle w:val="Textpoznpodarou"/>
        <w:spacing w:after="0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1BF6DD15" w14:textId="1D38C051" w:rsidR="006645FC" w:rsidRPr="00086639" w:rsidRDefault="006645FC" w:rsidP="00CB51D1">
      <w:pPr>
        <w:pStyle w:val="Textpoznpodarou"/>
        <w:spacing w:after="0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B85CA8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B85CA8" w:rsidRDefault="00B85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45D9B" w14:textId="044BEA57" w:rsidR="00B85CA8" w:rsidRDefault="00B85CA8">
    <w:pPr>
      <w:pStyle w:val="Zhlav"/>
    </w:pPr>
    <w:r>
      <w:rPr>
        <w:noProof/>
      </w:rPr>
      <w:drawing>
        <wp:inline distT="0" distB="0" distL="0" distR="0" wp14:anchorId="6F69CAEB" wp14:editId="3E5CD570">
          <wp:extent cx="5760720" cy="55868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85B61"/>
    <w:multiLevelType w:val="hybridMultilevel"/>
    <w:tmpl w:val="252215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5"/>
  </w:num>
  <w:num w:numId="3" w16cid:durableId="708721362">
    <w:abstractNumId w:val="14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6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3"/>
  </w:num>
  <w:num w:numId="14" w16cid:durableId="1186215067">
    <w:abstractNumId w:val="1"/>
  </w:num>
  <w:num w:numId="15" w16cid:durableId="40324085">
    <w:abstractNumId w:val="17"/>
  </w:num>
  <w:num w:numId="16" w16cid:durableId="838885940">
    <w:abstractNumId w:val="4"/>
  </w:num>
  <w:num w:numId="17" w16cid:durableId="1472332820">
    <w:abstractNumId w:val="18"/>
  </w:num>
  <w:num w:numId="18" w16cid:durableId="797917755">
    <w:abstractNumId w:val="11"/>
  </w:num>
  <w:num w:numId="19" w16cid:durableId="16659329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039E1"/>
    <w:rsid w:val="001151CE"/>
    <w:rsid w:val="00167D42"/>
    <w:rsid w:val="00287A17"/>
    <w:rsid w:val="003C3B9E"/>
    <w:rsid w:val="00511956"/>
    <w:rsid w:val="00537E6E"/>
    <w:rsid w:val="006645FC"/>
    <w:rsid w:val="006A4635"/>
    <w:rsid w:val="006C19B1"/>
    <w:rsid w:val="00717AE7"/>
    <w:rsid w:val="00717D4E"/>
    <w:rsid w:val="007324F9"/>
    <w:rsid w:val="00796243"/>
    <w:rsid w:val="007A7CE5"/>
    <w:rsid w:val="0081616A"/>
    <w:rsid w:val="008B7D0F"/>
    <w:rsid w:val="0095462F"/>
    <w:rsid w:val="009630F3"/>
    <w:rsid w:val="00974C73"/>
    <w:rsid w:val="009974C1"/>
    <w:rsid w:val="00A45C85"/>
    <w:rsid w:val="00A64966"/>
    <w:rsid w:val="00AE2186"/>
    <w:rsid w:val="00B233C1"/>
    <w:rsid w:val="00B4412E"/>
    <w:rsid w:val="00B85CA8"/>
    <w:rsid w:val="00BC3284"/>
    <w:rsid w:val="00BC45F2"/>
    <w:rsid w:val="00C40746"/>
    <w:rsid w:val="00C42351"/>
    <w:rsid w:val="00C60711"/>
    <w:rsid w:val="00CB51D1"/>
    <w:rsid w:val="00CD4CB1"/>
    <w:rsid w:val="00D42764"/>
    <w:rsid w:val="00E118E1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537E6E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4361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4</cp:revision>
  <cp:lastPrinted>2023-06-27T05:04:00Z</cp:lastPrinted>
  <dcterms:created xsi:type="dcterms:W3CDTF">2024-06-20T09:00:00Z</dcterms:created>
  <dcterms:modified xsi:type="dcterms:W3CDTF">2024-06-20T13:40:00Z</dcterms:modified>
</cp:coreProperties>
</file>