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F995" w14:textId="77777777" w:rsidR="00451C17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</w:p>
    <w:p w14:paraId="04B92F75" w14:textId="648378C5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4F5E599E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71A0F27D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46839B6C" w14:textId="77777777" w:rsidR="00451C17" w:rsidRPr="00A45AB8" w:rsidRDefault="00451C17" w:rsidP="00451C17">
      <w:pPr>
        <w:pStyle w:val="Zkladnodstavec"/>
        <w:rPr>
          <w:rFonts w:asciiTheme="minorHAnsi" w:hAnsiTheme="minorHAnsi" w:cstheme="minorHAnsi"/>
        </w:rPr>
      </w:pPr>
    </w:p>
    <w:p w14:paraId="70341CE2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1A44EDFC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616A94F7" w14:textId="77777777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50E1BF51" w14:textId="77777777" w:rsidR="00451C17" w:rsidRPr="00A45AB8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7F755C5D" w14:textId="77777777" w:rsidR="00451C17" w:rsidRPr="00A45AB8" w:rsidRDefault="00451C17" w:rsidP="00451C17">
      <w:pPr>
        <w:rPr>
          <w:rFonts w:asciiTheme="minorHAnsi" w:hAnsiTheme="minorHAnsi" w:cstheme="minorHAnsi"/>
        </w:rPr>
      </w:pPr>
      <w:bookmarkStart w:id="0" w:name="_Hlk93072247"/>
    </w:p>
    <w:p w14:paraId="54656919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517DD419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bookmarkEnd w:id="0"/>
    <w:p w14:paraId="633EB220" w14:textId="7C4BF2D8" w:rsidR="00451C17" w:rsidRPr="00FF5F15" w:rsidRDefault="00451C17" w:rsidP="00451C17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 w:rsidRPr="00202D13">
        <w:rPr>
          <w:rFonts w:asciiTheme="minorHAnsi" w:hAnsiTheme="minorHAnsi" w:cstheme="minorHAnsi"/>
          <w:caps/>
          <w:sz w:val="40"/>
          <w:szCs w:val="40"/>
        </w:rPr>
        <w:t>17</w:t>
      </w:r>
      <w:r w:rsidR="00765C23">
        <w:rPr>
          <w:rFonts w:asciiTheme="minorHAnsi" w:hAnsiTheme="minorHAnsi" w:cstheme="minorHAnsi"/>
          <w:caps/>
          <w:sz w:val="40"/>
          <w:szCs w:val="40"/>
        </w:rPr>
        <w:t>B</w:t>
      </w:r>
    </w:p>
    <w:p w14:paraId="774456CE" w14:textId="77777777" w:rsidR="00451C17" w:rsidRDefault="00451C17" w:rsidP="00451C17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13C30D3B" w14:textId="314DDBE9" w:rsidR="00451C17" w:rsidRPr="008F287D" w:rsidRDefault="00451C17" w:rsidP="00451C17">
      <w:pPr>
        <w:pStyle w:val="vodka"/>
        <w:jc w:val="left"/>
        <w:rPr>
          <w:rFonts w:asciiTheme="minorHAnsi" w:hAnsiTheme="minorHAnsi" w:cstheme="minorHAnsi"/>
          <w:b/>
          <w:sz w:val="46"/>
          <w:szCs w:val="40"/>
        </w:rPr>
      </w:pPr>
      <w:bookmarkStart w:id="1" w:name="_Hlk92392227"/>
      <w:r w:rsidRPr="008F287D">
        <w:rPr>
          <w:rFonts w:asciiTheme="minorHAnsi" w:hAnsiTheme="minorHAnsi" w:cstheme="minorHAnsi"/>
          <w:b/>
          <w:sz w:val="46"/>
          <w:szCs w:val="40"/>
        </w:rPr>
        <w:t>Kontrolní</w:t>
      </w:r>
      <w:r w:rsidRPr="00BC14D8">
        <w:rPr>
          <w:rFonts w:cs="Segoe UI"/>
          <w:b/>
          <w:color w:val="1F4E79" w:themeColor="accent1" w:themeShade="80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protokol k zásadě DNSH</w:t>
      </w:r>
      <w:r w:rsidR="00BD411A" w:rsidRPr="00651EBC">
        <w:rPr>
          <w:rStyle w:val="Znakapoznpodarou"/>
          <w:rFonts w:asciiTheme="minorHAnsi" w:hAnsiTheme="minorHAnsi" w:cstheme="minorHAnsi"/>
          <w:b/>
          <w:sz w:val="46"/>
          <w:szCs w:val="40"/>
        </w:rPr>
        <w:footnoteReference w:id="1"/>
      </w:r>
      <w:r w:rsidRPr="00651EBC">
        <w:rPr>
          <w:rFonts w:asciiTheme="minorHAnsi" w:hAnsiTheme="minorHAnsi" w:cstheme="minorHAnsi"/>
          <w:b/>
          <w:sz w:val="46"/>
          <w:szCs w:val="40"/>
          <w:vertAlign w:val="superscript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 všechny žadatele a příjemce VK 3.3</w:t>
      </w:r>
      <w:r w:rsidR="00445D78">
        <w:rPr>
          <w:rFonts w:asciiTheme="minorHAnsi" w:hAnsiTheme="minorHAnsi" w:cstheme="minorHAnsi"/>
          <w:b/>
          <w:sz w:val="46"/>
          <w:szCs w:val="40"/>
        </w:rPr>
        <w:t>.</w:t>
      </w:r>
      <w:r w:rsidR="007C310A">
        <w:rPr>
          <w:rFonts w:asciiTheme="minorHAnsi" w:hAnsiTheme="minorHAnsi" w:cstheme="minorHAnsi"/>
          <w:b/>
          <w:sz w:val="46"/>
          <w:szCs w:val="40"/>
        </w:rPr>
        <w:t>2</w:t>
      </w:r>
      <w:r w:rsidR="001B0A93" w:rsidDel="001B0A93">
        <w:rPr>
          <w:rFonts w:asciiTheme="minorHAnsi" w:hAnsiTheme="minorHAnsi" w:cstheme="minorHAnsi"/>
          <w:b/>
          <w:sz w:val="46"/>
          <w:szCs w:val="40"/>
        </w:rPr>
        <w:t xml:space="preserve"> </w:t>
      </w:r>
    </w:p>
    <w:bookmarkEnd w:id="1"/>
    <w:p w14:paraId="3CDF5598" w14:textId="17D7BE1E" w:rsidR="00451C17" w:rsidRDefault="00451C17" w:rsidP="006D5E83">
      <w:pPr>
        <w:pStyle w:val="vodka"/>
        <w:jc w:val="left"/>
        <w:rPr>
          <w:color w:val="auto"/>
          <w:sz w:val="24"/>
          <w:szCs w:val="24"/>
        </w:rPr>
      </w:pPr>
      <w:r w:rsidRPr="008F287D">
        <w:rPr>
          <w:color w:val="auto"/>
          <w:sz w:val="24"/>
          <w:szCs w:val="24"/>
        </w:rPr>
        <w:t xml:space="preserve">dle Technických pokynů k uplatňování zásady „významně nepoškozovat“ podle nařízení o Nástroji pro oživení a odolnost </w:t>
      </w:r>
      <w:r w:rsidRPr="00202D13">
        <w:rPr>
          <w:color w:val="auto"/>
          <w:sz w:val="24"/>
          <w:szCs w:val="24"/>
        </w:rPr>
        <w:t>(oznámení Komise 2021/C 58/01)</w:t>
      </w:r>
    </w:p>
    <w:p w14:paraId="62FC8701" w14:textId="77777777" w:rsid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3D909DA2" w14:textId="0F793798" w:rsidR="00451C17" w:rsidRDefault="007A5A1C" w:rsidP="00651EBC">
      <w:pPr>
        <w:spacing w:before="120"/>
      </w:pPr>
      <w:r>
        <w:rPr>
          <w:color w:val="000000" w:themeColor="text1"/>
        </w:rPr>
        <w:t>Kontrolní protokol</w:t>
      </w:r>
      <w:r w:rsidRPr="005F36A6">
        <w:rPr>
          <w:color w:val="000000" w:themeColor="text1"/>
        </w:rPr>
        <w:t xml:space="preserve"> uvedený v této příloze se může měnit v závislosti na aktuálních požadavcích Evropské komise a MPO-DU.</w:t>
      </w:r>
    </w:p>
    <w:p w14:paraId="6FFC1E73" w14:textId="3F4727C6" w:rsidR="00451C17" w:rsidRPr="006901E4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VYDÁNÍ </w:t>
      </w:r>
      <w:r w:rsidR="00675FA2">
        <w:rPr>
          <w:color w:val="A6A6A6" w:themeColor="background1" w:themeShade="A6"/>
          <w:sz w:val="32"/>
          <w:szCs w:val="40"/>
        </w:rPr>
        <w:t>3</w:t>
      </w:r>
    </w:p>
    <w:p w14:paraId="7690E86D" w14:textId="3B11BB5D" w:rsidR="002E5D3C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9B1E0E">
        <w:rPr>
          <w:color w:val="A6A6A6" w:themeColor="background1" w:themeShade="A6"/>
          <w:sz w:val="32"/>
          <w:szCs w:val="40"/>
        </w:rPr>
        <w:t xml:space="preserve">OD </w:t>
      </w:r>
      <w:r w:rsidR="006D2049">
        <w:rPr>
          <w:color w:val="A6A6A6" w:themeColor="background1" w:themeShade="A6"/>
          <w:sz w:val="32"/>
          <w:szCs w:val="40"/>
        </w:rPr>
        <w:t>30</w:t>
      </w:r>
      <w:r w:rsidR="006D5E83" w:rsidRPr="00C30203">
        <w:rPr>
          <w:color w:val="A6A6A6" w:themeColor="background1" w:themeShade="A6"/>
          <w:sz w:val="32"/>
          <w:szCs w:val="40"/>
        </w:rPr>
        <w:t>.</w:t>
      </w:r>
      <w:r w:rsidR="006D2049">
        <w:rPr>
          <w:color w:val="A6A6A6" w:themeColor="background1" w:themeShade="A6"/>
          <w:sz w:val="32"/>
          <w:szCs w:val="40"/>
        </w:rPr>
        <w:t xml:space="preserve"> </w:t>
      </w:r>
      <w:r w:rsidR="00A22834" w:rsidRPr="00C30203">
        <w:rPr>
          <w:color w:val="A6A6A6" w:themeColor="background1" w:themeShade="A6"/>
          <w:sz w:val="32"/>
          <w:szCs w:val="40"/>
        </w:rPr>
        <w:t>6</w:t>
      </w:r>
      <w:r w:rsidR="00D1169B" w:rsidRPr="00C30203">
        <w:rPr>
          <w:color w:val="A6A6A6" w:themeColor="background1" w:themeShade="A6"/>
          <w:sz w:val="32"/>
          <w:szCs w:val="40"/>
        </w:rPr>
        <w:t>.</w:t>
      </w:r>
      <w:r w:rsidR="006D2049">
        <w:rPr>
          <w:color w:val="A6A6A6" w:themeColor="background1" w:themeShade="A6"/>
          <w:sz w:val="32"/>
          <w:szCs w:val="40"/>
        </w:rPr>
        <w:t xml:space="preserve"> </w:t>
      </w:r>
      <w:r w:rsidR="00D1169B" w:rsidRPr="00C30203">
        <w:rPr>
          <w:color w:val="A6A6A6" w:themeColor="background1" w:themeShade="A6"/>
          <w:sz w:val="32"/>
          <w:szCs w:val="40"/>
        </w:rPr>
        <w:t>2023</w:t>
      </w:r>
      <w:r>
        <w:rPr>
          <w:color w:val="A6A6A6" w:themeColor="background1" w:themeShade="A6"/>
          <w:sz w:val="32"/>
          <w:szCs w:val="40"/>
        </w:rPr>
        <w:t xml:space="preserve">               </w:t>
      </w:r>
    </w:p>
    <w:p w14:paraId="57784540" w14:textId="77777777" w:rsidR="002E5D3C" w:rsidRDefault="002E5D3C">
      <w:pPr>
        <w:spacing w:after="160" w:line="259" w:lineRule="auto"/>
        <w:jc w:val="left"/>
        <w:rPr>
          <w:rFonts w:asciiTheme="majorHAnsi" w:eastAsia="MS Mincho" w:hAnsiTheme="majorHAnsi" w:cs="MyriadPro-Black"/>
          <w:caps/>
          <w:color w:val="A6A6A6" w:themeColor="background1" w:themeShade="A6"/>
          <w:sz w:val="32"/>
          <w:szCs w:val="40"/>
          <w:lang w:eastAsia="ja-JP"/>
        </w:rPr>
      </w:pPr>
      <w:r>
        <w:rPr>
          <w:color w:val="A6A6A6" w:themeColor="background1" w:themeShade="A6"/>
          <w:sz w:val="32"/>
          <w:szCs w:val="40"/>
        </w:rPr>
        <w:br w:type="page"/>
      </w:r>
    </w:p>
    <w:p w14:paraId="2F0B8004" w14:textId="6552B693" w:rsidR="00B44A5C" w:rsidRPr="002E5D3C" w:rsidRDefault="002E5D3C" w:rsidP="002E5D3C">
      <w:pPr>
        <w:rPr>
          <w:rFonts w:asciiTheme="majorHAnsi" w:hAnsiTheme="majorHAnsi" w:cstheme="majorHAnsi"/>
          <w:color w:val="2E74B5" w:themeColor="accent1" w:themeShade="BF"/>
          <w:sz w:val="32"/>
          <w:szCs w:val="32"/>
        </w:rPr>
      </w:pPr>
      <w:r w:rsidRPr="002E5D3C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lastRenderedPageBreak/>
        <w:t>Přehled revizí dokumentu</w:t>
      </w:r>
    </w:p>
    <w:tbl>
      <w:tblPr>
        <w:tblStyle w:val="TableNormal"/>
        <w:tblpPr w:leftFromText="141" w:rightFromText="141" w:horzAnchor="margin" w:tblpY="57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9"/>
        <w:gridCol w:w="1352"/>
        <w:gridCol w:w="1250"/>
        <w:gridCol w:w="1372"/>
        <w:gridCol w:w="2751"/>
        <w:gridCol w:w="1506"/>
      </w:tblGrid>
      <w:tr w:rsidR="00D173C9" w:rsidRPr="00223CFF" w14:paraId="42C6CBB5" w14:textId="77777777" w:rsidTr="00F31C05">
        <w:trPr>
          <w:trHeight w:val="642"/>
        </w:trPr>
        <w:tc>
          <w:tcPr>
            <w:tcW w:w="458" w:type="pct"/>
          </w:tcPr>
          <w:p w14:paraId="3408BC44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Revize č.</w:t>
            </w:r>
          </w:p>
        </w:tc>
        <w:tc>
          <w:tcPr>
            <w:tcW w:w="746" w:type="pct"/>
          </w:tcPr>
          <w:p w14:paraId="4E2B580A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Kapitola</w:t>
            </w:r>
          </w:p>
        </w:tc>
        <w:tc>
          <w:tcPr>
            <w:tcW w:w="690" w:type="pct"/>
          </w:tcPr>
          <w:p w14:paraId="6FDD6194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Strana</w:t>
            </w:r>
          </w:p>
        </w:tc>
        <w:tc>
          <w:tcPr>
            <w:tcW w:w="757" w:type="pct"/>
          </w:tcPr>
          <w:p w14:paraId="1AF564D4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Předmět revize</w:t>
            </w:r>
          </w:p>
        </w:tc>
        <w:tc>
          <w:tcPr>
            <w:tcW w:w="1518" w:type="pct"/>
          </w:tcPr>
          <w:p w14:paraId="5329C872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Zdůvodnění revize</w:t>
            </w:r>
          </w:p>
        </w:tc>
        <w:tc>
          <w:tcPr>
            <w:tcW w:w="831" w:type="pct"/>
          </w:tcPr>
          <w:p w14:paraId="04FB966F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Datum platnosti revize</w:t>
            </w:r>
          </w:p>
        </w:tc>
      </w:tr>
      <w:tr w:rsidR="0064394F" w:rsidRPr="00223CFF" w14:paraId="32B7FF1A" w14:textId="77777777" w:rsidTr="00F31C05">
        <w:trPr>
          <w:trHeight w:val="699"/>
        </w:trPr>
        <w:tc>
          <w:tcPr>
            <w:tcW w:w="458" w:type="pct"/>
            <w:vMerge w:val="restart"/>
          </w:tcPr>
          <w:p w14:paraId="0C349C7F" w14:textId="77777777" w:rsidR="0064394F" w:rsidRPr="009120B3" w:rsidRDefault="0064394F" w:rsidP="002220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  <w:p w14:paraId="42F94726" w14:textId="5964777F" w:rsidR="0064394F" w:rsidRPr="009120B3" w:rsidRDefault="0064394F" w:rsidP="006036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46" w:type="pct"/>
          </w:tcPr>
          <w:p w14:paraId="702B6794" w14:textId="1A438A77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pct"/>
          </w:tcPr>
          <w:p w14:paraId="4C318363" w14:textId="22F3F1AB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57" w:type="pct"/>
          </w:tcPr>
          <w:p w14:paraId="228A5917" w14:textId="20CCCFC8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30887EF4" w14:textId="5E901A12" w:rsidR="0064394F" w:rsidRPr="003753EF" w:rsidRDefault="0064394F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 přečíslování kapitol.</w:t>
            </w:r>
          </w:p>
        </w:tc>
        <w:tc>
          <w:tcPr>
            <w:tcW w:w="831" w:type="pct"/>
            <w:vMerge w:val="restart"/>
          </w:tcPr>
          <w:p w14:paraId="544243EF" w14:textId="2D7472E7" w:rsidR="0064394F" w:rsidRPr="009120B3" w:rsidRDefault="0064394F" w:rsidP="00CA02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2023</w:t>
            </w:r>
          </w:p>
          <w:p w14:paraId="7DDA84F8" w14:textId="77777777" w:rsidR="0064394F" w:rsidRPr="009120B3" w:rsidRDefault="0064394F" w:rsidP="00CA02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7B27EF" w14:textId="62FA4D47" w:rsidR="0064394F" w:rsidRPr="009120B3" w:rsidRDefault="0064394F" w:rsidP="00125B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394F" w:rsidRPr="00223CFF" w14:paraId="1D1F932A" w14:textId="77777777" w:rsidTr="00F31C05">
        <w:trPr>
          <w:trHeight w:val="699"/>
        </w:trPr>
        <w:tc>
          <w:tcPr>
            <w:tcW w:w="458" w:type="pct"/>
            <w:vMerge/>
          </w:tcPr>
          <w:p w14:paraId="07118BCA" w14:textId="6F75907A" w:rsidR="0064394F" w:rsidRPr="009120B3" w:rsidRDefault="0064394F" w:rsidP="006036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472C71DD" w14:textId="2C23BC9E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690" w:type="pct"/>
          </w:tcPr>
          <w:p w14:paraId="0F190EF1" w14:textId="038ADF54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57" w:type="pct"/>
          </w:tcPr>
          <w:p w14:paraId="4F5EFD5B" w14:textId="75112BA9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A2A62AE" w14:textId="4B051A54" w:rsidR="0064394F" w:rsidRPr="003753EF" w:rsidRDefault="0064394F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 úpravě postupu pro vyplnění pro žadatele.</w:t>
            </w:r>
          </w:p>
        </w:tc>
        <w:tc>
          <w:tcPr>
            <w:tcW w:w="831" w:type="pct"/>
            <w:vMerge/>
          </w:tcPr>
          <w:p w14:paraId="17185FCA" w14:textId="0B0605BA" w:rsidR="0064394F" w:rsidRPr="009120B3" w:rsidRDefault="0064394F" w:rsidP="00125B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394F" w:rsidRPr="00223CFF" w14:paraId="4EC94D8A" w14:textId="77777777" w:rsidTr="00F31C05">
        <w:trPr>
          <w:trHeight w:val="699"/>
        </w:trPr>
        <w:tc>
          <w:tcPr>
            <w:tcW w:w="458" w:type="pct"/>
            <w:vMerge/>
          </w:tcPr>
          <w:p w14:paraId="5F5D705F" w14:textId="74D47916" w:rsidR="0064394F" w:rsidRPr="009120B3" w:rsidRDefault="0064394F" w:rsidP="006036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EACDC9B" w14:textId="7207B484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690" w:type="pct"/>
          </w:tcPr>
          <w:p w14:paraId="6897F5F5" w14:textId="01A64175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6-8</w:t>
            </w:r>
          </w:p>
        </w:tc>
        <w:tc>
          <w:tcPr>
            <w:tcW w:w="757" w:type="pct"/>
          </w:tcPr>
          <w:p w14:paraId="28C39511" w14:textId="52DF8CE3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723A7794" w14:textId="0D6048D3" w:rsidR="0064394F" w:rsidRPr="003753EF" w:rsidRDefault="0064394F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ke sloučení tabulky č. 1 a č. 2 do jedné tabulky.</w:t>
            </w:r>
          </w:p>
        </w:tc>
        <w:tc>
          <w:tcPr>
            <w:tcW w:w="831" w:type="pct"/>
            <w:vMerge/>
          </w:tcPr>
          <w:p w14:paraId="480A50C4" w14:textId="38947B39" w:rsidR="0064394F" w:rsidRPr="009120B3" w:rsidRDefault="0064394F" w:rsidP="00125B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394F" w:rsidRPr="00223CFF" w14:paraId="4E2A17B2" w14:textId="77777777" w:rsidTr="00F31C05">
        <w:trPr>
          <w:trHeight w:val="699"/>
        </w:trPr>
        <w:tc>
          <w:tcPr>
            <w:tcW w:w="458" w:type="pct"/>
            <w:vMerge/>
          </w:tcPr>
          <w:p w14:paraId="1BB074E9" w14:textId="2B90145C" w:rsidR="0064394F" w:rsidRPr="009120B3" w:rsidRDefault="0064394F" w:rsidP="006036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5B81D6F3" w14:textId="2CA511DB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.3</w:t>
            </w:r>
          </w:p>
        </w:tc>
        <w:tc>
          <w:tcPr>
            <w:tcW w:w="690" w:type="pct"/>
          </w:tcPr>
          <w:p w14:paraId="1F200CFC" w14:textId="6229D1DC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57" w:type="pct"/>
          </w:tcPr>
          <w:p w14:paraId="2B9ED7D2" w14:textId="65A8F8EA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7CA5694" w14:textId="446D516B" w:rsidR="0064394F" w:rsidRPr="003753EF" w:rsidRDefault="0064394F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Vložena nová kapitola 3.3 Cíl udržitelné využívání a ochrana vodních zdrojů.</w:t>
            </w:r>
          </w:p>
        </w:tc>
        <w:tc>
          <w:tcPr>
            <w:tcW w:w="831" w:type="pct"/>
            <w:vMerge/>
          </w:tcPr>
          <w:p w14:paraId="78682396" w14:textId="260BEC47" w:rsidR="0064394F" w:rsidRPr="009120B3" w:rsidRDefault="0064394F" w:rsidP="00125B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394F" w:rsidRPr="00223CFF" w14:paraId="68C91AE4" w14:textId="77777777" w:rsidTr="00F31C05">
        <w:trPr>
          <w:trHeight w:val="699"/>
        </w:trPr>
        <w:tc>
          <w:tcPr>
            <w:tcW w:w="458" w:type="pct"/>
            <w:vMerge/>
          </w:tcPr>
          <w:p w14:paraId="3FDBD836" w14:textId="06870515" w:rsidR="0064394F" w:rsidRPr="009120B3" w:rsidRDefault="0064394F" w:rsidP="006036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70027392" w14:textId="53AAD998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.4</w:t>
            </w:r>
          </w:p>
        </w:tc>
        <w:tc>
          <w:tcPr>
            <w:tcW w:w="690" w:type="pct"/>
          </w:tcPr>
          <w:p w14:paraId="29188DB8" w14:textId="7964D324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57" w:type="pct"/>
          </w:tcPr>
          <w:p w14:paraId="2E01920E" w14:textId="4DCA6409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D4CDE22" w14:textId="6905E146" w:rsidR="0064394F" w:rsidRPr="003753EF" w:rsidRDefault="0064394F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 zjednodušeného plánu nakládání s odpadem vložena min. procento hmotnostního odpadu (min. 70 %).</w:t>
            </w:r>
          </w:p>
        </w:tc>
        <w:tc>
          <w:tcPr>
            <w:tcW w:w="831" w:type="pct"/>
            <w:vMerge/>
          </w:tcPr>
          <w:p w14:paraId="58F276EC" w14:textId="772982A2" w:rsidR="0064394F" w:rsidRPr="009120B3" w:rsidRDefault="0064394F" w:rsidP="00125B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394F" w:rsidRPr="00223CFF" w14:paraId="25F04502" w14:textId="77777777" w:rsidTr="00F31C05">
        <w:trPr>
          <w:trHeight w:val="699"/>
        </w:trPr>
        <w:tc>
          <w:tcPr>
            <w:tcW w:w="458" w:type="pct"/>
            <w:vMerge/>
          </w:tcPr>
          <w:p w14:paraId="061990E5" w14:textId="2ADDC68F" w:rsidR="0064394F" w:rsidRPr="009120B3" w:rsidRDefault="0064394F" w:rsidP="00E73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DD86288" w14:textId="5C6A90A8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</w:p>
        </w:tc>
        <w:tc>
          <w:tcPr>
            <w:tcW w:w="690" w:type="pct"/>
          </w:tcPr>
          <w:p w14:paraId="1148BDDF" w14:textId="571821C2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-13</w:t>
            </w:r>
          </w:p>
        </w:tc>
        <w:tc>
          <w:tcPr>
            <w:tcW w:w="757" w:type="pct"/>
          </w:tcPr>
          <w:p w14:paraId="2EA8CBE9" w14:textId="7698C93F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1CA37074" w14:textId="475D03A2" w:rsidR="0064394F" w:rsidRPr="003753EF" w:rsidRDefault="0064394F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Do kapitoly 2.6 vloženo upřesnění: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>"Dále žadatel uvede další navržená opatření, která mohou vyplývat z povinných příloh, které jsou přiloženy k samotné žádosti o podporu, např. z protokolu vypracovaného podle Metodiky posuzování staveb z hlediska výskytu obecně, a zvláště chráněných synantropních druhů živočichů.”</w:t>
            </w:r>
          </w:p>
        </w:tc>
        <w:tc>
          <w:tcPr>
            <w:tcW w:w="831" w:type="pct"/>
            <w:vMerge/>
          </w:tcPr>
          <w:p w14:paraId="451DDE91" w14:textId="4C159292" w:rsidR="0064394F" w:rsidRPr="009120B3" w:rsidRDefault="0064394F" w:rsidP="001B60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394F" w:rsidRPr="00223CFF" w14:paraId="798CB15B" w14:textId="77777777" w:rsidTr="00F31C05">
        <w:trPr>
          <w:trHeight w:val="699"/>
        </w:trPr>
        <w:tc>
          <w:tcPr>
            <w:tcW w:w="458" w:type="pct"/>
            <w:vMerge/>
          </w:tcPr>
          <w:p w14:paraId="0D941986" w14:textId="1BCCC3B0" w:rsidR="0064394F" w:rsidRPr="009120B3" w:rsidRDefault="0064394F" w:rsidP="00E73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05A3DB36" w14:textId="7F3C6135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690" w:type="pct"/>
          </w:tcPr>
          <w:p w14:paraId="7A1D5C90" w14:textId="2C04F8CD" w:rsidR="0064394F" w:rsidRPr="009120B3" w:rsidRDefault="0064394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</w:tc>
        <w:tc>
          <w:tcPr>
            <w:tcW w:w="757" w:type="pct"/>
          </w:tcPr>
          <w:p w14:paraId="5374F81F" w14:textId="54847456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495FA82F" w14:textId="57381C45" w:rsidR="0064394F" w:rsidRPr="003753EF" w:rsidRDefault="0064394F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Byl změněn název kap. 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4</w:t>
            </w: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 na Čestné prohlášení žadatele.</w:t>
            </w:r>
          </w:p>
        </w:tc>
        <w:tc>
          <w:tcPr>
            <w:tcW w:w="831" w:type="pct"/>
            <w:vMerge/>
          </w:tcPr>
          <w:p w14:paraId="75C3F4A1" w14:textId="2BE1C737" w:rsidR="0064394F" w:rsidRPr="009120B3" w:rsidRDefault="0064394F" w:rsidP="001B60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394F" w:rsidRPr="00223CFF" w14:paraId="2095F7BC" w14:textId="77777777" w:rsidTr="00F31C05">
        <w:trPr>
          <w:trHeight w:val="699"/>
        </w:trPr>
        <w:tc>
          <w:tcPr>
            <w:tcW w:w="458" w:type="pct"/>
            <w:vMerge/>
          </w:tcPr>
          <w:p w14:paraId="36AE01CA" w14:textId="1996D0B1" w:rsidR="0064394F" w:rsidRDefault="0064394F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4C877840" w14:textId="4A6A28D6" w:rsidR="0064394F" w:rsidRDefault="0064394F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690" w:type="pct"/>
          </w:tcPr>
          <w:p w14:paraId="041D0F3D" w14:textId="55C99987" w:rsidR="0064394F" w:rsidRDefault="0064394F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</w:tc>
        <w:tc>
          <w:tcPr>
            <w:tcW w:w="757" w:type="pct"/>
          </w:tcPr>
          <w:p w14:paraId="69DE3E6C" w14:textId="26AC42CF" w:rsidR="0064394F" w:rsidRPr="003753EF" w:rsidRDefault="0064394F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E0D95F8" w14:textId="30957506" w:rsidR="0064394F" w:rsidRPr="003753EF" w:rsidRDefault="0064394F" w:rsidP="007643BD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Do kap. 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4</w:t>
            </w: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 doplněna informace: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>“...</w:t>
            </w:r>
            <w:r w:rsidRPr="003753EF">
              <w:rPr>
                <w:i/>
                <w:iCs/>
                <w:lang w:val="cs-CZ"/>
              </w:rPr>
              <w:t xml:space="preserve">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 xml:space="preserve">do příslušné zadávací dokumentace pro veřejné zakázky a do smluvní dokumentace mezi subdodavatelem/dodavatelem a/nebo konečných příjemcem,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lastRenderedPageBreak/>
              <w:t>aby bylo zajištěno, že činnosti projektu nebudou mít negativní dopad na žádný z cílů zásady DNSH.”</w:t>
            </w:r>
          </w:p>
        </w:tc>
        <w:tc>
          <w:tcPr>
            <w:tcW w:w="831" w:type="pct"/>
            <w:vMerge/>
          </w:tcPr>
          <w:p w14:paraId="3A3F11AD" w14:textId="74B88FD8" w:rsidR="0064394F" w:rsidRPr="009120B3" w:rsidRDefault="0064394F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sdt>
      <w:sdtPr>
        <w:rPr>
          <w:rFonts w:ascii="Segoe UI" w:eastAsiaTheme="minorHAnsi" w:hAnsi="Segoe UI" w:cs="Segoe UI"/>
          <w:color w:val="404040" w:themeColor="text1" w:themeTint="BF"/>
          <w:sz w:val="20"/>
          <w:szCs w:val="20"/>
          <w:lang w:eastAsia="en-US"/>
        </w:rPr>
        <w:id w:val="14830438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7EBDA" w14:textId="066357FB" w:rsidR="00166AE0" w:rsidRDefault="00166AE0" w:rsidP="00223CFF">
          <w:pPr>
            <w:pStyle w:val="Nadpisobsahu"/>
            <w:pageBreakBefore/>
          </w:pPr>
          <w:r>
            <w:t>Obsah</w:t>
          </w:r>
        </w:p>
        <w:p w14:paraId="4557FB88" w14:textId="5B42BB79" w:rsidR="002E5D3C" w:rsidRDefault="00166AE0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549957" w:history="1">
            <w:r w:rsidR="002E5D3C" w:rsidRPr="00D70494">
              <w:rPr>
                <w:rStyle w:val="Hypertextovodkaz"/>
              </w:rPr>
              <w:t>1.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Identifikace projektu/příjemce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_Toc137549957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 w:rsidR="007B77E8">
              <w:rPr>
                <w:webHidden/>
              </w:rPr>
              <w:t>5</w:t>
            </w:r>
            <w:r w:rsidR="002E5D3C">
              <w:rPr>
                <w:webHidden/>
              </w:rPr>
              <w:fldChar w:fldCharType="end"/>
            </w:r>
          </w:hyperlink>
        </w:p>
        <w:p w14:paraId="5B597B07" w14:textId="31921B8E" w:rsidR="002E5D3C" w:rsidRDefault="0064394F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58" w:history="1">
            <w:r w:rsidR="002E5D3C" w:rsidRPr="00D70494">
              <w:rPr>
                <w:rStyle w:val="Hypertextovodkaz"/>
              </w:rPr>
              <w:t>2.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Posouzení přispívání jednotlivých činností ke stanoveným cílům DNSH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_Toc137549958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 w:rsidR="007B77E8">
              <w:rPr>
                <w:webHidden/>
              </w:rPr>
              <w:t>5</w:t>
            </w:r>
            <w:r w:rsidR="002E5D3C">
              <w:rPr>
                <w:webHidden/>
              </w:rPr>
              <w:fldChar w:fldCharType="end"/>
            </w:r>
          </w:hyperlink>
        </w:p>
        <w:p w14:paraId="12D1A798" w14:textId="71EAA6FD" w:rsidR="002E5D3C" w:rsidRDefault="0064394F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59" w:history="1">
            <w:r w:rsidR="002E5D3C" w:rsidRPr="00D70494">
              <w:rPr>
                <w:rStyle w:val="Hypertextovodkaz"/>
              </w:rPr>
              <w:t>3.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Konkrétní naplnění cílů DNSH v projektu pro všechny žadatele VK 3.3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_Toc137549959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 w:rsidR="007B77E8">
              <w:rPr>
                <w:webHidden/>
              </w:rPr>
              <w:t>9</w:t>
            </w:r>
            <w:r w:rsidR="002E5D3C">
              <w:rPr>
                <w:webHidden/>
              </w:rPr>
              <w:fldChar w:fldCharType="end"/>
            </w:r>
          </w:hyperlink>
        </w:p>
        <w:p w14:paraId="101722DA" w14:textId="10F17AE9" w:rsidR="002E5D3C" w:rsidRDefault="0064394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0" w:history="1">
            <w:r w:rsidR="002E5D3C" w:rsidRPr="00D70494">
              <w:rPr>
                <w:rStyle w:val="Hypertextovodkaz"/>
                <w:noProof/>
              </w:rPr>
              <w:t>3.1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zmírňování změny klimatu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_Toc137549960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 w:rsidR="007B77E8">
              <w:rPr>
                <w:noProof/>
                <w:webHidden/>
              </w:rPr>
              <w:t>9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62A0B440" w14:textId="2A652571" w:rsidR="002E5D3C" w:rsidRDefault="0064394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1" w:history="1">
            <w:r w:rsidR="002E5D3C" w:rsidRPr="00D70494">
              <w:rPr>
                <w:rStyle w:val="Hypertextovodkaz"/>
                <w:noProof/>
              </w:rPr>
              <w:t>3.2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přizpůsobování se změně klimatu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_Toc137549961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 w:rsidR="007B77E8">
              <w:rPr>
                <w:noProof/>
                <w:webHidden/>
              </w:rPr>
              <w:t>9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4A2FD7C9" w14:textId="6CA048B8" w:rsidR="002E5D3C" w:rsidRDefault="0064394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2" w:history="1">
            <w:r w:rsidR="002E5D3C" w:rsidRPr="00D70494">
              <w:rPr>
                <w:rStyle w:val="Hypertextovodkaz"/>
                <w:noProof/>
              </w:rPr>
              <w:t>3.3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udržitelné využívání a ochrana vodních zdrojů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_Toc137549962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 w:rsidR="007B77E8">
              <w:rPr>
                <w:noProof/>
                <w:webHidden/>
              </w:rPr>
              <w:t>10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28762060" w14:textId="54CCB69F" w:rsidR="002E5D3C" w:rsidRDefault="0064394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3" w:history="1">
            <w:r w:rsidR="002E5D3C" w:rsidRPr="00D70494">
              <w:rPr>
                <w:rStyle w:val="Hypertextovodkaz"/>
                <w:noProof/>
              </w:rPr>
              <w:t>3.4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oběhové hospodářství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_Toc137549963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 w:rsidR="007B77E8">
              <w:rPr>
                <w:noProof/>
                <w:webHidden/>
              </w:rPr>
              <w:t>10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56C4BAFF" w14:textId="6B5A37D0" w:rsidR="002E5D3C" w:rsidRDefault="0064394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4" w:history="1">
            <w:r w:rsidR="002E5D3C" w:rsidRPr="00D70494">
              <w:rPr>
                <w:rStyle w:val="Hypertextovodkaz"/>
                <w:noProof/>
              </w:rPr>
              <w:t>3.5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prevence a omezování znečištění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_Toc137549964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 w:rsidR="007B77E8">
              <w:rPr>
                <w:noProof/>
                <w:webHidden/>
              </w:rPr>
              <w:t>12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5446A459" w14:textId="725089AE" w:rsidR="002E5D3C" w:rsidRDefault="0064394F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5" w:history="1">
            <w:r w:rsidR="002E5D3C" w:rsidRPr="00D70494">
              <w:rPr>
                <w:rStyle w:val="Hypertextovodkaz"/>
                <w:noProof/>
              </w:rPr>
              <w:t>3.6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ochrana a obnova biologické rozmanitosti a ekosystémů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_Toc137549965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 w:rsidR="007B77E8">
              <w:rPr>
                <w:noProof/>
                <w:webHidden/>
              </w:rPr>
              <w:t>12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351BD0C3" w14:textId="2FE64A42" w:rsidR="002E5D3C" w:rsidRDefault="0064394F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66" w:history="1">
            <w:r w:rsidR="002E5D3C" w:rsidRPr="00D70494">
              <w:rPr>
                <w:rStyle w:val="Hypertextovodkaz"/>
              </w:rPr>
              <w:t>4.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Čestné prohlášení žadatele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_Toc137549966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 w:rsidR="007B77E8">
              <w:rPr>
                <w:webHidden/>
              </w:rPr>
              <w:t>14</w:t>
            </w:r>
            <w:r w:rsidR="002E5D3C">
              <w:rPr>
                <w:webHidden/>
              </w:rPr>
              <w:fldChar w:fldCharType="end"/>
            </w:r>
          </w:hyperlink>
        </w:p>
        <w:p w14:paraId="4DEFFE7C" w14:textId="072487EF" w:rsidR="00166AE0" w:rsidRDefault="00166AE0">
          <w:r>
            <w:rPr>
              <w:b/>
              <w:bCs/>
            </w:rPr>
            <w:fldChar w:fldCharType="end"/>
          </w:r>
        </w:p>
      </w:sdtContent>
    </w:sdt>
    <w:p w14:paraId="0D5226BF" w14:textId="77777777" w:rsidR="009343B7" w:rsidRDefault="009343B7" w:rsidP="00053FF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11AF64FE" w14:textId="77777777" w:rsidR="002E5D3C" w:rsidRDefault="002E5D3C">
      <w:pPr>
        <w:spacing w:after="160" w:line="259" w:lineRule="auto"/>
        <w:jc w:val="left"/>
        <w:rPr>
          <w:rFonts w:asciiTheme="minorHAnsi" w:hAnsiTheme="minorHAnsi"/>
          <w:b/>
          <w:color w:val="1F4E79" w:themeColor="accent1" w:themeShade="80"/>
          <w:sz w:val="28"/>
          <w:szCs w:val="28"/>
        </w:rPr>
      </w:pPr>
      <w:r>
        <w:br w:type="page"/>
      </w:r>
    </w:p>
    <w:p w14:paraId="12052142" w14:textId="7577D83C" w:rsidR="00C76415" w:rsidRPr="00445A2C" w:rsidRDefault="00C76415" w:rsidP="00670D89">
      <w:pPr>
        <w:pStyle w:val="Nadpis1"/>
      </w:pPr>
      <w:bookmarkStart w:id="2" w:name="_Toc137549957"/>
      <w:r w:rsidRPr="00670D89">
        <w:lastRenderedPageBreak/>
        <w:t>Identifikace</w:t>
      </w:r>
      <w:r w:rsidRPr="00445A2C">
        <w:t xml:space="preserve"> projektu/</w:t>
      </w:r>
      <w:r w:rsidR="001D1E63" w:rsidRPr="00445A2C">
        <w:t>příjemce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45E4E" w:rsidRPr="004B7A0E" w14:paraId="0150EC95" w14:textId="77777777" w:rsidTr="00832986">
        <w:trPr>
          <w:trHeight w:val="575"/>
        </w:trPr>
        <w:tc>
          <w:tcPr>
            <w:tcW w:w="3539" w:type="dxa"/>
            <w:shd w:val="clear" w:color="auto" w:fill="auto"/>
          </w:tcPr>
          <w:p w14:paraId="1A526C9A" w14:textId="70276B6F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projektu a jeho</w:t>
            </w:r>
            <w:r w:rsidR="0083298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číslo</w:t>
            </w:r>
          </w:p>
        </w:tc>
        <w:tc>
          <w:tcPr>
            <w:tcW w:w="5521" w:type="dxa"/>
            <w:shd w:val="clear" w:color="auto" w:fill="auto"/>
          </w:tcPr>
          <w:p w14:paraId="671D1B52" w14:textId="1439AF63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projektu)</w:t>
            </w:r>
          </w:p>
          <w:p w14:paraId="02869D65" w14:textId="77777777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445E4E" w:rsidRPr="004B7A0E" w14:paraId="505491C8" w14:textId="77777777" w:rsidTr="00832986">
        <w:trPr>
          <w:trHeight w:val="681"/>
        </w:trPr>
        <w:tc>
          <w:tcPr>
            <w:tcW w:w="3539" w:type="dxa"/>
            <w:shd w:val="clear" w:color="auto" w:fill="auto"/>
          </w:tcPr>
          <w:p w14:paraId="1890CF26" w14:textId="028C9500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programu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451C17" w:rsidRPr="00832986">
              <w:rPr>
                <w:rFonts w:asciiTheme="minorHAnsi" w:hAnsiTheme="minorHAnsi" w:cstheme="minorHAnsi"/>
                <w:color w:val="000000" w:themeColor="text1"/>
              </w:rPr>
              <w:t>název a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 číslo výzvy</w:t>
            </w:r>
          </w:p>
        </w:tc>
        <w:tc>
          <w:tcPr>
            <w:tcW w:w="5521" w:type="dxa"/>
            <w:shd w:val="clear" w:color="auto" w:fill="auto"/>
          </w:tcPr>
          <w:p w14:paraId="094327C6" w14:textId="0F838E1B" w:rsidR="004C4C9D" w:rsidRPr="00832986" w:rsidRDefault="004C4C9D" w:rsidP="004C4C9D">
            <w:pPr>
              <w:rPr>
                <w:rFonts w:asciiTheme="minorHAnsi" w:hAnsiTheme="minorHAnsi" w:cstheme="minorHAnsi"/>
                <w:color w:val="auto"/>
              </w:rPr>
            </w:pPr>
            <w:r w:rsidRPr="00832986">
              <w:rPr>
                <w:rFonts w:asciiTheme="minorHAnsi" w:hAnsiTheme="minorHAnsi" w:cstheme="minorHAnsi"/>
                <w:color w:val="auto"/>
              </w:rPr>
              <w:t>Národní plán obnovy – komponenta 3.3</w:t>
            </w:r>
          </w:p>
          <w:p w14:paraId="2F8D070F" w14:textId="21030E7C" w:rsidR="00445E4E" w:rsidRPr="00832986" w:rsidRDefault="004C4C9D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a číslo výzvy)</w:t>
            </w:r>
          </w:p>
        </w:tc>
      </w:tr>
      <w:tr w:rsidR="00445E4E" w:rsidRPr="004B7A0E" w14:paraId="0160C740" w14:textId="77777777" w:rsidTr="00832986">
        <w:trPr>
          <w:trHeight w:val="539"/>
        </w:trPr>
        <w:tc>
          <w:tcPr>
            <w:tcW w:w="3539" w:type="dxa"/>
            <w:shd w:val="clear" w:color="auto" w:fill="auto"/>
          </w:tcPr>
          <w:p w14:paraId="4D2073EE" w14:textId="3A36EC26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žadatele</w:t>
            </w:r>
          </w:p>
        </w:tc>
        <w:tc>
          <w:tcPr>
            <w:tcW w:w="5521" w:type="dxa"/>
            <w:shd w:val="clear" w:color="auto" w:fill="auto"/>
          </w:tcPr>
          <w:p w14:paraId="710C5689" w14:textId="2172DEA7" w:rsidR="00445E4E" w:rsidRPr="00832986" w:rsidRDefault="004C4C9D" w:rsidP="00AD5774">
            <w:pPr>
              <w:rPr>
                <w:rFonts w:asciiTheme="minorHAnsi" w:hAnsiTheme="minorHAnsi" w:cstheme="minorHAnsi"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79CF1FD6" w14:textId="77777777" w:rsidTr="00832986">
        <w:tc>
          <w:tcPr>
            <w:tcW w:w="3539" w:type="dxa"/>
            <w:shd w:val="clear" w:color="auto" w:fill="auto"/>
          </w:tcPr>
          <w:p w14:paraId="06E4E81D" w14:textId="58A4CA3B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údaje zpracovatele</w:t>
            </w:r>
          </w:p>
        </w:tc>
        <w:tc>
          <w:tcPr>
            <w:tcW w:w="5521" w:type="dxa"/>
            <w:shd w:val="clear" w:color="auto" w:fill="auto"/>
          </w:tcPr>
          <w:p w14:paraId="16A9592F" w14:textId="148BBBEB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40177666" w14:textId="77777777" w:rsidTr="00832986">
        <w:tc>
          <w:tcPr>
            <w:tcW w:w="3539" w:type="dxa"/>
            <w:shd w:val="clear" w:color="auto" w:fill="auto"/>
          </w:tcPr>
          <w:p w14:paraId="39AE07DB" w14:textId="57557054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Datum zpracování</w:t>
            </w:r>
          </w:p>
        </w:tc>
        <w:tc>
          <w:tcPr>
            <w:tcW w:w="5521" w:type="dxa"/>
            <w:shd w:val="clear" w:color="auto" w:fill="auto"/>
          </w:tcPr>
          <w:p w14:paraId="647037BF" w14:textId="4ED48276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</w:tbl>
    <w:p w14:paraId="79939909" w14:textId="280040D0" w:rsidR="00053FFE" w:rsidRDefault="00053FFE" w:rsidP="00B44A5C">
      <w:pPr>
        <w:rPr>
          <w:color w:val="1F4E79" w:themeColor="accent1" w:themeShade="80"/>
          <w:sz w:val="24"/>
          <w:szCs w:val="24"/>
        </w:rPr>
      </w:pPr>
    </w:p>
    <w:p w14:paraId="2CC334C5" w14:textId="77777777" w:rsidR="00B66533" w:rsidRPr="00B44A5C" w:rsidRDefault="00B66533" w:rsidP="00B44A5C">
      <w:pPr>
        <w:rPr>
          <w:color w:val="1F4E79" w:themeColor="accent1" w:themeShade="80"/>
          <w:sz w:val="24"/>
          <w:szCs w:val="24"/>
        </w:rPr>
      </w:pPr>
    </w:p>
    <w:p w14:paraId="6284D84C" w14:textId="0D9C6404" w:rsidR="00B44A5C" w:rsidRPr="009279DE" w:rsidRDefault="00B44A5C" w:rsidP="00445A2C">
      <w:pPr>
        <w:pStyle w:val="Nadpis1"/>
      </w:pPr>
      <w:bookmarkStart w:id="3" w:name="_Toc137549958"/>
      <w:r w:rsidRPr="00445A2C">
        <w:t>Posouzení</w:t>
      </w:r>
      <w:r w:rsidR="000A6877" w:rsidRPr="009279DE">
        <w:t xml:space="preserve"> přispívání jednotlivých</w:t>
      </w:r>
      <w:r w:rsidRPr="009279DE">
        <w:t xml:space="preserve"> činnost</w:t>
      </w:r>
      <w:r w:rsidR="000A6877" w:rsidRPr="009279DE">
        <w:t>í ke stanoveným cílům DNSH</w:t>
      </w:r>
      <w:bookmarkEnd w:id="3"/>
    </w:p>
    <w:p w14:paraId="41FB876B" w14:textId="43B5A008" w:rsidR="00CF05A6" w:rsidRPr="00445A2C" w:rsidRDefault="00CF05A6" w:rsidP="00B44A5C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Postup pro žadatele</w:t>
      </w:r>
      <w:r w:rsidR="00265686" w:rsidRPr="00445A2C">
        <w:rPr>
          <w:rFonts w:asciiTheme="minorHAnsi" w:hAnsiTheme="minorHAnsi" w:cstheme="minorHAnsi"/>
          <w:color w:val="auto"/>
          <w:sz w:val="22"/>
          <w:szCs w:val="22"/>
        </w:rPr>
        <w:t>/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příjemce:</w:t>
      </w:r>
    </w:p>
    <w:p w14:paraId="7696E517" w14:textId="10925A94" w:rsidR="00CF05A6" w:rsidRPr="00445A2C" w:rsidRDefault="00CF05A6" w:rsidP="00CF05A6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Každý žadatel/příjemce vyplní tabulk</w:t>
      </w:r>
      <w:r w:rsidR="00265686" w:rsidRPr="00445A2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7F3667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i kapitolu č. 3.</w:t>
      </w:r>
    </w:p>
    <w:p w14:paraId="7598B576" w14:textId="48B70FF2" w:rsidR="00CF05A6" w:rsidRPr="00445A2C" w:rsidRDefault="005A5EA1" w:rsidP="00CF05A6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Tabulka č. 1: </w:t>
      </w:r>
      <w:r w:rsidR="00EB0970" w:rsidRPr="00445A2C">
        <w:rPr>
          <w:rFonts w:asciiTheme="minorHAnsi" w:hAnsiTheme="minorHAnsi" w:cstheme="minorHAnsi"/>
          <w:color w:val="auto"/>
          <w:sz w:val="22"/>
          <w:szCs w:val="22"/>
        </w:rPr>
        <w:t>Žadatel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nap</w:t>
      </w:r>
      <w:r w:rsidR="00254ADB" w:rsidRPr="00445A2C">
        <w:rPr>
          <w:rFonts w:asciiTheme="minorHAnsi" w:hAnsiTheme="minorHAnsi" w:cstheme="minorHAnsi"/>
          <w:color w:val="auto"/>
          <w:sz w:val="22"/>
          <w:szCs w:val="22"/>
        </w:rPr>
        <w:t>íš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e,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jak projekt přispívá k uvedenému enviromentálnímu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cíli,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a to s odkazem na projektovou dokumentaci</w:t>
      </w:r>
      <w:r w:rsidR="00EB0970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či další relevantní dokumenty</w:t>
      </w:r>
      <w:r w:rsidR="00400B6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="00445A2C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provede</w:t>
      </w:r>
      <w:r w:rsidR="00400B6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implementac</w:t>
      </w:r>
      <w:r w:rsidR="00445A2C" w:rsidRPr="00445A2C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400B6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principů DNSH do zadávací dokumentace k veřejným zakázkám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>. Komentář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e typu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„není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releva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tní“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nebo „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projekt splňuje“ apod. budou považovány za špatně vyplnění přílohy, a dokument bude vrácen k přepracování.</w:t>
      </w:r>
    </w:p>
    <w:p w14:paraId="75B7E5F2" w14:textId="0875CB69" w:rsidR="00992604" w:rsidRPr="00445A2C" w:rsidRDefault="00992604" w:rsidP="00992604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Kapitola č. 3: Žadatel/Příjemce popíše, jakým konkrétním způsobem u jednotlivých environmentálních cílů bude postupovat, aby významně nepoškodil životní prostředí.  A uvede odkaz na projektovou dokumentaci.</w:t>
      </w:r>
    </w:p>
    <w:p w14:paraId="4A513779" w14:textId="72CDB8A8" w:rsidR="005A5EA1" w:rsidRPr="00445A2C" w:rsidRDefault="005A5EA1" w:rsidP="005A5EA1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Údaje uvedené v tomto dokumentu, budou kontrolovány také v závěrečné části projektu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a ověřovány 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z relevantních dokumentů jako např. u staveb ze zápisu z kontrolních dnů, ze 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>stavební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>ho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deníku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>, z dokumentace skutečného provedení stavby a předávacího protokolu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>apod.</w:t>
      </w:r>
    </w:p>
    <w:p w14:paraId="67BC29F4" w14:textId="33A29AA0" w:rsidR="00B44A5C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0012CBF6" w14:textId="77777777" w:rsidR="00B66533" w:rsidRPr="00776A6A" w:rsidRDefault="00B66533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8A2662F" w14:textId="77777777" w:rsidR="00B44A5C" w:rsidRPr="00776A6A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Pro posouzení činnosti vycházejte z: </w:t>
      </w:r>
    </w:p>
    <w:p w14:paraId="4936EC2B" w14:textId="4138FAA3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Metodického pokynu pro uplatňování zásady DNSH pro Národní plán obnovy na období 2021–2026</w:t>
      </w:r>
      <w:r w:rsidR="00B01C45">
        <w:rPr>
          <w:rFonts w:asciiTheme="minorHAnsi" w:hAnsiTheme="minorHAnsi" w:cstheme="minorHAnsi"/>
          <w:i/>
          <w:iCs/>
          <w:color w:val="auto"/>
          <w:sz w:val="22"/>
          <w:szCs w:val="22"/>
        </w:rPr>
        <w:t>;</w:t>
      </w:r>
    </w:p>
    <w:p w14:paraId="5B0F1851" w14:textId="6C0AAF14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dalších relevantních dokumentů EK stanovených Metodickým pokynem (zvláště pak Technických pokynů k uplatňování zásady „významně nepoškozovat“, </w:t>
      </w:r>
      <w:r w:rsidR="00094D12"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Technická screeningová kritéria pro přizpůsobování se změně klimatu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a Přílohy CID)</w:t>
      </w:r>
    </w:p>
    <w:p w14:paraId="70EB74DE" w14:textId="77777777" w:rsidR="00BB1529" w:rsidRPr="00776A6A" w:rsidRDefault="00BB1529" w:rsidP="00A97B2B">
      <w:pPr>
        <w:spacing w:after="0" w:line="240" w:lineRule="auto"/>
        <w:ind w:left="77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A212EA5" w14:textId="6C275C0E" w:rsidR="000D1A0C" w:rsidRDefault="000D1A0C" w:rsidP="00445E4E">
      <w:pPr>
        <w:rPr>
          <w:rFonts w:asciiTheme="minorHAnsi" w:hAnsiTheme="minorHAnsi" w:cstheme="minorHAnsi"/>
        </w:rPr>
      </w:pPr>
    </w:p>
    <w:p w14:paraId="3D036E10" w14:textId="47A22F5B" w:rsidR="00B66533" w:rsidRDefault="00B66533" w:rsidP="00445E4E">
      <w:pPr>
        <w:rPr>
          <w:rFonts w:asciiTheme="minorHAnsi" w:hAnsiTheme="minorHAnsi" w:cstheme="minorHAnsi"/>
        </w:rPr>
      </w:pPr>
    </w:p>
    <w:p w14:paraId="33FFA434" w14:textId="714B392D" w:rsidR="00B66533" w:rsidRDefault="00B66533" w:rsidP="00445E4E">
      <w:pPr>
        <w:rPr>
          <w:rFonts w:asciiTheme="minorHAnsi" w:hAnsiTheme="minorHAnsi" w:cstheme="minorHAnsi"/>
        </w:rPr>
      </w:pPr>
    </w:p>
    <w:p w14:paraId="743E8685" w14:textId="7F1308C0" w:rsidR="00445E4E" w:rsidRPr="00DC6537" w:rsidRDefault="00445E4E" w:rsidP="00445E4E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3338110F" w14:textId="505BD7CF" w:rsidR="00445E4E" w:rsidRPr="00DC6537" w:rsidRDefault="00445E4E" w:rsidP="00445E4E">
      <w:pPr>
        <w:rPr>
          <w:rFonts w:asciiTheme="minorHAnsi" w:hAnsiTheme="minorHAnsi" w:cstheme="minorHAnsi"/>
          <w:b/>
          <w:bCs/>
        </w:rPr>
      </w:pPr>
      <w:r w:rsidRPr="00B66533">
        <w:rPr>
          <w:rFonts w:asciiTheme="minorHAnsi" w:hAnsiTheme="minorHAnsi" w:cstheme="minorHAnsi"/>
          <w:b/>
          <w:bCs/>
        </w:rPr>
        <w:t xml:space="preserve">Tabulka č. </w:t>
      </w:r>
      <w:r w:rsidR="007B08F1">
        <w:rPr>
          <w:rFonts w:asciiTheme="minorHAnsi" w:hAnsiTheme="minorHAnsi" w:cstheme="minorHAnsi"/>
          <w:b/>
          <w:bCs/>
        </w:rPr>
        <w:t>1</w:t>
      </w:r>
    </w:p>
    <w:tbl>
      <w:tblPr>
        <w:tblW w:w="8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4973"/>
      </w:tblGrid>
      <w:tr w:rsidR="00B66533" w:rsidRPr="004B7A0E" w14:paraId="359EB740" w14:textId="77777777" w:rsidTr="00B66533">
        <w:tc>
          <w:tcPr>
            <w:tcW w:w="3974" w:type="dxa"/>
            <w:shd w:val="clear" w:color="auto" w:fill="auto"/>
          </w:tcPr>
          <w:p w14:paraId="08F33EF3" w14:textId="6E730CD8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73" w:type="dxa"/>
            <w:shd w:val="clear" w:color="auto" w:fill="auto"/>
          </w:tcPr>
          <w:p w14:paraId="23FCD5B1" w14:textId="536161D7" w:rsidR="00B66533" w:rsidRPr="004B7A0E" w:rsidRDefault="00A976CA" w:rsidP="00AD57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Ž</w:t>
            </w:r>
            <w:r w:rsidR="00B66533">
              <w:rPr>
                <w:rFonts w:asciiTheme="minorHAnsi" w:hAnsiTheme="minorHAnsi" w:cstheme="minorHAnsi"/>
              </w:rPr>
              <w:t xml:space="preserve">adatel/příjemce uvede </w:t>
            </w:r>
            <w:r w:rsidR="00B66533" w:rsidRPr="00992604">
              <w:rPr>
                <w:rFonts w:asciiTheme="minorHAnsi" w:hAnsiTheme="minorHAnsi" w:cstheme="minorHAnsi"/>
                <w:b/>
                <w:bCs/>
              </w:rPr>
              <w:t xml:space="preserve">konkrétně </w:t>
            </w:r>
            <w:r w:rsidR="00B66533">
              <w:rPr>
                <w:rFonts w:asciiTheme="minorHAnsi" w:hAnsiTheme="minorHAnsi" w:cstheme="minorHAnsi"/>
              </w:rPr>
              <w:t>jak projekt zabrání uvedeným negativním vlivům na životní prostředí.</w:t>
            </w:r>
          </w:p>
        </w:tc>
      </w:tr>
      <w:tr w:rsidR="00B66533" w:rsidRPr="004B7A0E" w14:paraId="2CE8B3AF" w14:textId="77777777" w:rsidTr="00B66533">
        <w:tc>
          <w:tcPr>
            <w:tcW w:w="3974" w:type="dxa"/>
            <w:shd w:val="clear" w:color="auto" w:fill="auto"/>
          </w:tcPr>
          <w:p w14:paraId="24E8E4D3" w14:textId="77777777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Zmírňování změny klimatu</w:t>
            </w:r>
          </w:p>
          <w:p w14:paraId="159F2C93" w14:textId="2FC86375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významným emisím skleníkových plynů? </w:t>
            </w:r>
          </w:p>
        </w:tc>
        <w:tc>
          <w:tcPr>
            <w:tcW w:w="4973" w:type="dxa"/>
            <w:shd w:val="clear" w:color="auto" w:fill="auto"/>
          </w:tcPr>
          <w:p w14:paraId="7151D9D7" w14:textId="4EC0A2D8" w:rsidR="00780FD0" w:rsidRDefault="001D4F8F" w:rsidP="00AD577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Doplňte, jak </w:t>
            </w:r>
            <w:r w:rsidR="005C482F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bude zajištěno, že nedojde</w:t>
            </w:r>
            <w:r w:rsidR="00780FD0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k</w:t>
            </w:r>
            <w:r w:rsidR="005C482F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negativnímu </w:t>
            </w:r>
            <w:r w:rsidR="00780FD0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dopadům, kter</w:t>
            </w:r>
            <w:r w:rsidR="002F6579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é</w:t>
            </w:r>
            <w:r w:rsidR="00780FD0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by nebyl</w:t>
            </w:r>
            <w:r w:rsidR="002F6579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="00780FD0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v sou</w:t>
            </w:r>
            <w:r w:rsidR="00780FD0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ladu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s tímto cílem</w:t>
            </w:r>
            <w:r w:rsidR="00EF5C26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zásady DNSH</w:t>
            </w:r>
            <w:r w:rsidR="00780FD0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.</w:t>
            </w:r>
          </w:p>
          <w:p w14:paraId="72366C61" w14:textId="7C0716D4" w:rsidR="00B66533" w:rsidRPr="00F31C05" w:rsidRDefault="00780FD0" w:rsidP="00AD577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Může se jednat,</w:t>
            </w:r>
            <w:r w:rsidR="001D4F8F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např.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o</w:t>
            </w:r>
            <w:r w:rsidR="001D4F8F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dosažen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í</w:t>
            </w:r>
            <w:r w:rsidR="001D4F8F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energetické úspory, bližší</w:t>
            </w:r>
            <w:r w:rsidR="003B2FD3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1D4F8F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popis</w:t>
            </w:r>
            <w:r w:rsidR="003B2FD3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instalovaných</w:t>
            </w:r>
            <w:r w:rsidR="001D4F8F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technických systémů vedoucí k těmto úsporám apod.</w:t>
            </w:r>
          </w:p>
        </w:tc>
      </w:tr>
      <w:tr w:rsidR="00B66533" w:rsidRPr="004B7A0E" w14:paraId="5424F4A5" w14:textId="77777777" w:rsidTr="00B66533">
        <w:tc>
          <w:tcPr>
            <w:tcW w:w="3974" w:type="dxa"/>
            <w:shd w:val="clear" w:color="auto" w:fill="auto"/>
          </w:tcPr>
          <w:p w14:paraId="233CB6A6" w14:textId="77777777" w:rsidR="00B87279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Přizpůsobování se změně klimatu</w:t>
            </w:r>
          </w:p>
          <w:p w14:paraId="76421085" w14:textId="0D236DEC" w:rsidR="00B66533" w:rsidRPr="004B7A0E" w:rsidRDefault="00B66533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ke zvýšenému nepříznivému dopadu stávajícího nebo očekávaného budoucího klimatu na samotné opatření nebo na osoby, přírodu nebo aktiva?</w:t>
            </w:r>
          </w:p>
        </w:tc>
        <w:tc>
          <w:tcPr>
            <w:tcW w:w="4973" w:type="dxa"/>
            <w:shd w:val="clear" w:color="auto" w:fill="auto"/>
          </w:tcPr>
          <w:p w14:paraId="33D75884" w14:textId="42744B82" w:rsidR="00DC4CF4" w:rsidRDefault="00DC4CF4" w:rsidP="001D4F8F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Doplňte, jak bude zajištěno, že nedojde k negativnímu dopadům, kter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é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by nebyl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v souladu s tímto cílem</w:t>
            </w:r>
            <w:r w:rsidR="00EF5C26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zásady DNSH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.</w:t>
            </w:r>
          </w:p>
          <w:p w14:paraId="7D8A1243" w14:textId="3C9ED17C" w:rsidR="00801BEB" w:rsidRPr="00145A5D" w:rsidRDefault="001D4F8F" w:rsidP="001D4F8F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Je v případě fyzických stavebních investic s vyšší, než 10letou životností proveden screening klimatických rizik a zohledněna opatření pro zajištění odolnosti investice vůči těmto rizikům v souladu s Národním akčním plánem adaptace na změnu klimatu. </w:t>
            </w:r>
          </w:p>
          <w:p w14:paraId="18C9E62C" w14:textId="77777777" w:rsidR="00801BEB" w:rsidRPr="00145A5D" w:rsidRDefault="001D4F8F" w:rsidP="001D4F8F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Investice budou zohledňovat riziko sucha a nebudou vystavena riziku snížené dostupnosti vody, eroze a nebudou zvyšovat tlak na spotřebu vody v místě.</w:t>
            </w:r>
          </w:p>
          <w:p w14:paraId="0E86B575" w14:textId="77777777" w:rsidR="00801BEB" w:rsidRPr="00145A5D" w:rsidRDefault="001D4F8F" w:rsidP="001D4F8F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Investice budou mít vysokou úroveň protipožární ochrany</w:t>
            </w:r>
            <w:r w:rsidR="00801BEB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. 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Stavby budou používat vhodné materiály a konstrukci pro omezení vlivu povětrnostních podmínek a riziko poškození vlivem silného větru. </w:t>
            </w:r>
          </w:p>
          <w:p w14:paraId="6802F2AE" w14:textId="4F92FB58" w:rsidR="00B66533" w:rsidRPr="00F31C05" w:rsidRDefault="001D4F8F" w:rsidP="001D4F8F">
            <w:pPr>
              <w:rPr>
                <w:rFonts w:asciiTheme="minorHAnsi" w:hAnsiTheme="minorHAnsi" w:cstheme="minorHAnsi"/>
                <w:i/>
                <w:iCs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Investice budou obsahovat systém varování před rizikem pro zabránění škod vlivem projevu změny klimatu</w:t>
            </w:r>
            <w:r w:rsidR="00801BEB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apod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.</w:t>
            </w:r>
          </w:p>
        </w:tc>
      </w:tr>
      <w:tr w:rsidR="00B66533" w:rsidRPr="004B7A0E" w14:paraId="0F54B51F" w14:textId="77777777" w:rsidTr="00B66533">
        <w:tc>
          <w:tcPr>
            <w:tcW w:w="3974" w:type="dxa"/>
            <w:shd w:val="clear" w:color="auto" w:fill="auto"/>
          </w:tcPr>
          <w:p w14:paraId="28CA4C50" w14:textId="3C26DD54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Udržitelné využívání a ochrana vodních </w:t>
            </w:r>
            <w:r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mořských zdrojů</w:t>
            </w:r>
          </w:p>
          <w:p w14:paraId="73DE61E4" w14:textId="4D347B8D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poškodí:</w:t>
            </w:r>
          </w:p>
          <w:p w14:paraId="355E56F3" w14:textId="77777777" w:rsidR="00B66533" w:rsidRPr="004B7A0E" w:rsidRDefault="00B66533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dobrý stav nebo dobrý ekologický potenciál vodních útvarů, včetně povrchových a podzemních vod, nebo </w:t>
            </w:r>
          </w:p>
          <w:p w14:paraId="7F3A6A23" w14:textId="77777777" w:rsidR="00B66533" w:rsidRPr="004B7A0E" w:rsidRDefault="00B66533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>dobrý stav prostředí mořských vod?</w:t>
            </w:r>
          </w:p>
        </w:tc>
        <w:tc>
          <w:tcPr>
            <w:tcW w:w="4973" w:type="dxa"/>
            <w:shd w:val="clear" w:color="auto" w:fill="auto"/>
          </w:tcPr>
          <w:p w14:paraId="15B6792F" w14:textId="74D47BC4" w:rsidR="00DC4CF4" w:rsidRPr="00F31C05" w:rsidRDefault="00DC4CF4" w:rsidP="00F31C05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Doplňte, jak bude zajištěno, že nedojde k negativnímu dopadům, kter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é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by nebyl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v souladu s tímto cílem</w:t>
            </w:r>
            <w:r w:rsidR="00EF5C26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zásady DNSH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.</w:t>
            </w:r>
          </w:p>
          <w:p w14:paraId="7D315FC8" w14:textId="635A2E7E" w:rsidR="007B08F1" w:rsidRPr="00145A5D" w:rsidRDefault="007B08F1" w:rsidP="007B08F1">
            <w:pPr>
              <w:pStyle w:val="Odstavecseseznamem"/>
              <w:numPr>
                <w:ilvl w:val="0"/>
                <w:numId w:val="23"/>
              </w:numPr>
              <w:tabs>
                <w:tab w:val="left" w:pos="255"/>
              </w:tabs>
              <w:ind w:left="0" w:firstLine="0"/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Renovace budov – spotřebiče vody budou v souladu s aktuálními standardy, které zajišťují, že se nebude jednat o nešetrné nakládání s vodami a toto řešení nepovede ke zhoršení oproti stávajícímu stavu. </w:t>
            </w:r>
          </w:p>
          <w:p w14:paraId="3F327F91" w14:textId="66A8752D" w:rsidR="00B66533" w:rsidRPr="00F31C05" w:rsidRDefault="007B08F1" w:rsidP="00F31C05">
            <w:pPr>
              <w:pStyle w:val="Odstavecseseznamem"/>
              <w:numPr>
                <w:ilvl w:val="0"/>
                <w:numId w:val="23"/>
              </w:numPr>
              <w:tabs>
                <w:tab w:val="left" w:pos="255"/>
              </w:tabs>
              <w:ind w:left="0" w:firstLine="0"/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C4CF4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tavby budov – spotřebiče vody budou v souladu s aktuálními standardy, které zajišťují, že se nebude jednat o nešetrné nakládání s vodami a toto řešení nepovede ke zhoršení oproti stávajícímu stavu.</w:t>
            </w:r>
          </w:p>
        </w:tc>
      </w:tr>
      <w:tr w:rsidR="00B66533" w:rsidRPr="004B7A0E" w14:paraId="27008890" w14:textId="77777777" w:rsidTr="00B66533">
        <w:tc>
          <w:tcPr>
            <w:tcW w:w="3974" w:type="dxa"/>
            <w:shd w:val="clear" w:color="auto" w:fill="auto"/>
          </w:tcPr>
          <w:p w14:paraId="3FB518C4" w14:textId="77777777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Přechod k oběhovému hospodářství, včetně předcházení vzniku odpadů a recyklace</w:t>
            </w:r>
          </w:p>
          <w:p w14:paraId="2183DB04" w14:textId="6DC147EE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>í:</w:t>
            </w:r>
          </w:p>
          <w:p w14:paraId="5A75EAB0" w14:textId="385DB670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povede k významnému zvýšení vzniku, spalování nebo odstraňování odpadu,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s výjimkou spalování nerecyklovatelného nebezpečného odpadu nebo</w:t>
            </w:r>
          </w:p>
          <w:p w14:paraId="78B951A7" w14:textId="745BE81F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povede k významné nehospodárnosti při přímém nebo nepřímém využívání jakéhokoli přírodního zdroje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2"/>
            </w:r>
            <w:r w:rsidRPr="004B7A0E">
              <w:rPr>
                <w:rFonts w:asciiTheme="minorHAnsi" w:hAnsiTheme="minorHAnsi" w:cstheme="minorHAnsi"/>
              </w:rPr>
              <w:t xml:space="preserve">  v jakékoli fázi jeho životního cyklu, která není </w:t>
            </w:r>
            <w:r>
              <w:rPr>
                <w:rStyle w:val="Znakapoznpodarou"/>
                <w:rFonts w:asciiTheme="minorHAnsi" w:hAnsiTheme="minorHAnsi" w:cstheme="minorHAnsi"/>
              </w:rPr>
              <w:lastRenderedPageBreak/>
              <w:footnoteReference w:id="3"/>
            </w:r>
            <w:r w:rsidRPr="004B7A0E">
              <w:rPr>
                <w:rFonts w:asciiTheme="minorHAnsi" w:hAnsiTheme="minorHAnsi" w:cstheme="minorHAnsi"/>
              </w:rPr>
              <w:t xml:space="preserve">vhodnými opatřeními minimalizována, nebo </w:t>
            </w:r>
          </w:p>
          <w:p w14:paraId="787E6D33" w14:textId="413BECA9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způsobí významné a dlouhodobé škody na životním prostředí v souvislosti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 xml:space="preserve">s oběhovým hospodářstvím 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4"/>
            </w:r>
            <w:r w:rsidRPr="004B7A0E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4973" w:type="dxa"/>
            <w:shd w:val="clear" w:color="auto" w:fill="auto"/>
          </w:tcPr>
          <w:p w14:paraId="5082DB28" w14:textId="7C86EF25" w:rsidR="00EF5C26" w:rsidRDefault="00EF5C26" w:rsidP="00EF5C2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lastRenderedPageBreak/>
              <w:t>Doplňte, jak bude zajištěno, že nedojde k negativnímu dopadům, kter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é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by nebyl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v souladu s tímto cílem zásady DNSH.</w:t>
            </w:r>
          </w:p>
          <w:p w14:paraId="5359F367" w14:textId="77777777" w:rsidR="00E657F0" w:rsidRPr="00145A5D" w:rsidRDefault="00E657F0" w:rsidP="00E657F0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a) Renovace budov – v projektech bude využit také recyklovaný stavební materiál, bude zajištěno, že stavební materiál bude recyklovatelný po ukončení investice.   </w:t>
            </w:r>
          </w:p>
          <w:p w14:paraId="44951983" w14:textId="529B9708" w:rsidR="00B66533" w:rsidRPr="004B7A0E" w:rsidRDefault="00E657F0" w:rsidP="00E657F0">
            <w:pPr>
              <w:rPr>
                <w:rFonts w:asciiTheme="minorHAnsi" w:hAnsiTheme="minorHAnsi" w:cstheme="minorHAnsi"/>
                <w:u w:val="single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b) </w:t>
            </w:r>
            <w:r w:rsidR="00A71F08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tavby budov – v projektech bude využit také recyklovaný stavební materiál, bude zajištěno, že stavební materiál bude recyklovatelný po ukončení investice.</w:t>
            </w:r>
          </w:p>
        </w:tc>
      </w:tr>
      <w:tr w:rsidR="00B66533" w:rsidRPr="004B7A0E" w14:paraId="0EAE24C3" w14:textId="77777777" w:rsidTr="00B66533">
        <w:tc>
          <w:tcPr>
            <w:tcW w:w="3974" w:type="dxa"/>
            <w:shd w:val="clear" w:color="auto" w:fill="auto"/>
          </w:tcPr>
          <w:p w14:paraId="5A83CB36" w14:textId="2E1F68DF" w:rsidR="00B66533" w:rsidRPr="004B7A0E" w:rsidRDefault="00B66533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Prevence a omezování znečištění: 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významnému zvýšení emisí znečišťujících látek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5"/>
            </w:r>
            <w:r w:rsidRPr="004B7A0E">
              <w:rPr>
                <w:rFonts w:asciiTheme="minorHAnsi" w:hAnsiTheme="minorHAnsi" w:cstheme="minorHAnsi"/>
              </w:rPr>
              <w:t xml:space="preserve"> do ovzduší, vody nebo krajiny?</w:t>
            </w:r>
          </w:p>
        </w:tc>
        <w:tc>
          <w:tcPr>
            <w:tcW w:w="4973" w:type="dxa"/>
            <w:shd w:val="clear" w:color="auto" w:fill="auto"/>
          </w:tcPr>
          <w:p w14:paraId="57CCD87E" w14:textId="624C9778" w:rsidR="00EF5C26" w:rsidRDefault="00EF5C26" w:rsidP="00EF5C2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Doplňte, jak bude zajištěno, že nedojde k negativnímu dopadům, kter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é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by nebyl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v souladu s tímto cílem zásady DNSH.</w:t>
            </w:r>
          </w:p>
          <w:p w14:paraId="045964FC" w14:textId="77777777" w:rsidR="00E657F0" w:rsidRPr="00145A5D" w:rsidRDefault="00E657F0" w:rsidP="00E657F0">
            <w:pPr>
              <w:pStyle w:val="Odstavecseseznamem"/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a)   Rekonstrukce budov-Investice neobsahuje a nebude využívat nebezpečné látky a chemikálie a látky vzbuzující mimořádnou obavu dle REACH. Zejména nebude využit azbest při výstavbě a rekonstrukcích budov a bude zajištěna jeho řádné odstranění u starších staveb. Zároveň v případě renovací nebudou materiály vypouštět do obývaného prostředí více než 0,06 mg formaldehydu na m3 a 0,001 mg na m3 karcinogenních těkavých organických látek kategorie 1 A a 1 B. </w:t>
            </w:r>
          </w:p>
          <w:p w14:paraId="7483DD3A" w14:textId="0D1BAA99" w:rsidR="00E657F0" w:rsidRPr="00145A5D" w:rsidRDefault="00145A5D" w:rsidP="00145A5D">
            <w:pPr>
              <w:tabs>
                <w:tab w:val="left" w:pos="255"/>
              </w:tabs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b) </w:t>
            </w:r>
            <w:r w:rsidR="00A71F08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="00E657F0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tavb</w:t>
            </w:r>
            <w:r w:rsidR="00A71F08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y</w:t>
            </w:r>
            <w:r w:rsidR="00E657F0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budov – Investice neobsahuje a nebude využívat nebezpečné látky a chemikálie a látky vzbuzující mimořádnou obavu dle REACH. Zejména nebude využit azbest při výstavbě </w:t>
            </w:r>
            <w:r w:rsidR="00E657F0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 xml:space="preserve">a rekonstrukcích budov a bude zajištěna jeho řádné odstranění </w:t>
            </w:r>
            <w:r w:rsidR="00E657F0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 xml:space="preserve">u starších staveb. Zároveň v případě renovací nebudou materiály vypouštět do obývaného prostředí více než 0,06 mg formaldehydu na m3 </w:t>
            </w:r>
            <w:r w:rsidR="00E657F0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>a 0,001 mg na m3 karcinogenních těkavých organických látek kategorie 1 A a 1 B.</w:t>
            </w:r>
          </w:p>
          <w:p w14:paraId="62631875" w14:textId="1BA52B00" w:rsidR="00B66533" w:rsidRPr="00F31C05" w:rsidRDefault="00E657F0" w:rsidP="00AD5774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Tam, kde se nová stavba nachází na potenciálně kontaminovaném místě (brownfield sítě), bylo toto místo podrobeno šetření na potenciální kontaminanty, například pomocí normy ISO 18400. </w:t>
            </w:r>
            <w:r w:rsidR="001321BA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Dále j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sou přijata opatření ke snížení hluku, prachu 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>a emisí znečišťujících látek během výstavby nebo údržby.</w:t>
            </w:r>
          </w:p>
        </w:tc>
      </w:tr>
      <w:tr w:rsidR="00B66533" w:rsidRPr="004B7A0E" w14:paraId="4DDF42CE" w14:textId="77777777" w:rsidTr="00B66533">
        <w:tc>
          <w:tcPr>
            <w:tcW w:w="3974" w:type="dxa"/>
            <w:shd w:val="clear" w:color="auto" w:fill="auto"/>
          </w:tcPr>
          <w:p w14:paraId="2FB60127" w14:textId="77777777" w:rsidR="00B66533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Ochrana a obnova biologické rozmanitosti </w:t>
            </w:r>
            <w:r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ekosystémů</w:t>
            </w:r>
            <w:r w:rsidRPr="004B7A0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14:paraId="25DDB2C6" w14:textId="132C90A7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: </w:t>
            </w:r>
          </w:p>
          <w:p w14:paraId="45200B81" w14:textId="04E4F27D" w:rsidR="00B66533" w:rsidRPr="004B7A0E" w:rsidRDefault="00B66533" w:rsidP="00445E4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ve významné míře poškodí dobrý stav 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6"/>
            </w:r>
            <w:r w:rsidRPr="004B7A0E">
              <w:rPr>
                <w:rFonts w:asciiTheme="minorHAnsi" w:hAnsiTheme="minorHAnsi" w:cstheme="minorHAnsi"/>
              </w:rPr>
              <w:t xml:space="preserve"> a odolnost ekosystémů nebo</w:t>
            </w:r>
          </w:p>
          <w:p w14:paraId="796628D4" w14:textId="3F43BCB4" w:rsidR="00B66533" w:rsidRPr="004B7A0E" w:rsidRDefault="00B66533" w:rsidP="00445E4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 xml:space="preserve">poškodí stav stanovišť a druhů, včetně stanovišť a druhů v zájmu Unie,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z hlediska jejich ochrany?</w:t>
            </w:r>
          </w:p>
        </w:tc>
        <w:tc>
          <w:tcPr>
            <w:tcW w:w="4973" w:type="dxa"/>
            <w:shd w:val="clear" w:color="auto" w:fill="auto"/>
          </w:tcPr>
          <w:p w14:paraId="3AE0308E" w14:textId="1FBC8AD0" w:rsidR="00EF5C26" w:rsidRDefault="00EF5C26" w:rsidP="00EF5C26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lastRenderedPageBreak/>
              <w:t>Doplňte, jak bude zajištěno, že nedojde k negativnímu dopadům, kter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é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by nebyl</w:t>
            </w:r>
            <w:r w:rsidR="00BA189C"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Pr="007643B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v souladu s tímto cílem zásady DNSH.</w:t>
            </w:r>
          </w:p>
          <w:p w14:paraId="1A0A20A1" w14:textId="77777777" w:rsidR="00E657F0" w:rsidRPr="00145A5D" w:rsidRDefault="00E657F0" w:rsidP="00E657F0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45A5D">
              <w:rPr>
                <w:rFonts w:asciiTheme="minorHAnsi" w:hAnsiTheme="minorHAnsi" w:cstheme="minorHAnsi"/>
                <w:color w:val="00B050"/>
              </w:rPr>
              <w:t>a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) Rekonstrukce budov – Investice nespadají do působnosti hodnocení EIA, neovlivňují předměty ochrany přírody a krajiny, nedochází k záboru zemědělské půdy a nejsou realizovány v chráněných územích a biodiverzitně hodnotných oblastech.</w:t>
            </w:r>
          </w:p>
          <w:p w14:paraId="34377063" w14:textId="60023ADE" w:rsidR="00B66533" w:rsidRPr="00F31C05" w:rsidRDefault="00E657F0" w:rsidP="00AD5774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C9449C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lastRenderedPageBreak/>
              <w:t xml:space="preserve"> </w:t>
            </w:r>
            <w:r w:rsidR="00145A5D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b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) </w:t>
            </w:r>
            <w:r w:rsidR="00A71F08"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tavby budov – Investice nespadají do působnosti hodnocení EIA, neovlivňují předměty ochrany přírody </w:t>
            </w:r>
            <w:r w:rsidRPr="00145A5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>a krajiny, nedochází k záboru zemědělské půdy a nejsou realizovány v chráněných územích a biodiverzitně hodnotných oblastech.</w:t>
            </w:r>
          </w:p>
        </w:tc>
      </w:tr>
    </w:tbl>
    <w:p w14:paraId="4BB731EE" w14:textId="46E624C8" w:rsidR="004755A9" w:rsidRDefault="004755A9" w:rsidP="00C21FC0">
      <w:pPr>
        <w:rPr>
          <w:rFonts w:asciiTheme="minorHAnsi" w:hAnsiTheme="minorHAnsi" w:cstheme="minorHAnsi"/>
          <w:i/>
          <w:iCs/>
        </w:rPr>
      </w:pPr>
    </w:p>
    <w:p w14:paraId="56CEF08F" w14:textId="69E3F1AC" w:rsidR="004A42F0" w:rsidRPr="009279DE" w:rsidRDefault="004755A9" w:rsidP="00F31C05">
      <w:pPr>
        <w:pStyle w:val="Nadpis1"/>
      </w:pPr>
      <w:r>
        <w:rPr>
          <w:rFonts w:cstheme="minorHAnsi"/>
          <w:i/>
          <w:iCs/>
        </w:rPr>
        <w:br w:type="page"/>
      </w:r>
      <w:bookmarkStart w:id="4" w:name="_Toc137125077"/>
      <w:bookmarkStart w:id="5" w:name="_Toc137125110"/>
      <w:bookmarkStart w:id="6" w:name="_Toc137549959"/>
      <w:bookmarkEnd w:id="4"/>
      <w:bookmarkEnd w:id="5"/>
      <w:r w:rsidR="004A42F0" w:rsidRPr="009279DE">
        <w:lastRenderedPageBreak/>
        <w:t xml:space="preserve">Konkrétní naplnění </w:t>
      </w:r>
      <w:r w:rsidR="004A42F0" w:rsidRPr="00F31C05">
        <w:t>cílů</w:t>
      </w:r>
      <w:r w:rsidR="004A42F0" w:rsidRPr="009279DE">
        <w:t xml:space="preserve"> DNSH v</w:t>
      </w:r>
      <w:r w:rsidR="00D173C9" w:rsidRPr="009279DE">
        <w:t> </w:t>
      </w:r>
      <w:r w:rsidR="004A42F0" w:rsidRPr="009279DE">
        <w:t>projektu</w:t>
      </w:r>
      <w:r w:rsidR="00D173C9" w:rsidRPr="009279DE">
        <w:t xml:space="preserve"> pro všechny žadatele VK 3.3</w:t>
      </w:r>
      <w:bookmarkEnd w:id="6"/>
    </w:p>
    <w:p w14:paraId="398FDF60" w14:textId="77777777" w:rsidR="004A42F0" w:rsidRPr="009279DE" w:rsidRDefault="004A42F0" w:rsidP="00F31C05">
      <w:pPr>
        <w:pStyle w:val="Nadpis2"/>
      </w:pPr>
      <w:bookmarkStart w:id="7" w:name="_Toc137549960"/>
      <w:r w:rsidRPr="009279DE">
        <w:t>Cíl zmírňování změny klimatu</w:t>
      </w:r>
      <w:bookmarkEnd w:id="7"/>
    </w:p>
    <w:p w14:paraId="5F792663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</w:rPr>
        <w:t>Plnění DNSH bude odůvodněné uvedením hodnot dosahovaných úspor, instalované kapacity a vyjádřením ušetřených kg/t CO</w:t>
      </w:r>
      <w:r w:rsidRPr="00C269DA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>2</w:t>
      </w:r>
      <w:r w:rsidRPr="00C269DA">
        <w:rPr>
          <w:rFonts w:asciiTheme="minorHAnsi" w:hAnsiTheme="minorHAnsi" w:cstheme="minorHAnsi"/>
          <w:color w:val="auto"/>
          <w:sz w:val="22"/>
          <w:szCs w:val="22"/>
        </w:rPr>
        <w:t xml:space="preserve"> za časovou jednotku.</w:t>
      </w:r>
    </w:p>
    <w:p w14:paraId="45C28CDD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  <w:u w:val="single"/>
        </w:rPr>
        <w:t>Demolice a výstavba</w:t>
      </w:r>
    </w:p>
    <w:p w14:paraId="53A2DF83" w14:textId="077C7995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V rámci projektu </w:t>
      </w:r>
      <w:r w:rsidR="001206CA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je podpořen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energetický standard o 20 % přísnější, než vyžadují legislativní předpisy. Vystavěná budova má výrazně vyšší pokrytí obnovitelných zdrojů, než budova na úrovni legislativní standardu (budovy s téměř nulovou spotřebou energie), což je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xx 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kWp. Dodatečná instalovaná kapacita obnovitelné energie je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kWp, což představuje i snížení emisí skleníkových plynů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xx 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kg/t/rok.</w:t>
      </w:r>
    </w:p>
    <w:p w14:paraId="2A658DA4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  <w:u w:val="single"/>
        </w:rPr>
        <w:t>Energeticky úsporné renovace</w:t>
      </w:r>
    </w:p>
    <w:p w14:paraId="14F79962" w14:textId="678C4039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Díky renovaci budova dosahuje úspory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% neobnovitelné primární energie. </w:t>
      </w:r>
      <w:r w:rsidR="00E36A8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(poznámka lze předpokládat úsporu primární energie z neobnovitelných zdrojů ve výši </w:t>
      </w:r>
      <w:r w:rsidR="00F029F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až 20 %</w:t>
      </w:r>
      <w:r w:rsidR="00E36A8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, což neplatí u objektů, které jsou dotčeny památkovou ochranou ve smyslu zákona 20/1987 Sb. o státní památkové péči a souvisejících předpisů)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Budova má nyní energetickou třídu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. Na budově jsou provedena opatření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xxxxxxx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, která zajistí, že nebude docházet k významnému nárůstu emisí skleníkových plynů oproti tomu, kdyby byla budova provozována v nižším energetickém standardu. Dodatečná instalovaná kapacita obnovitelné energie je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xx 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kWp, což představuje i snížení emisí skleníkových plynů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xx 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kg/t/rok.</w:t>
      </w:r>
    </w:p>
    <w:p w14:paraId="79C3FF0B" w14:textId="77777777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color w:val="auto"/>
          <w:sz w:val="22"/>
          <w:szCs w:val="22"/>
          <w:lang w:eastAsia="cs-CZ"/>
        </w:rPr>
        <w:t>Odůvodnění bude doloženo příjemcem dotace, prostřednictvím projektanta nebo energetického specialisty a výše uvedené hodnoty budou uvedené v energetickém posudku.</w:t>
      </w:r>
    </w:p>
    <w:p w14:paraId="2959907C" w14:textId="77777777" w:rsidR="004A42F0" w:rsidRPr="009279DE" w:rsidRDefault="004A42F0" w:rsidP="00F31C05">
      <w:pPr>
        <w:rPr>
          <w:rFonts w:asciiTheme="minorHAnsi" w:hAnsiTheme="minorHAnsi" w:cstheme="minorHAnsi"/>
        </w:rPr>
      </w:pPr>
    </w:p>
    <w:p w14:paraId="6C08B6CB" w14:textId="74C26F3F" w:rsidR="004A42F0" w:rsidRPr="009279DE" w:rsidRDefault="004A42F0" w:rsidP="00F31C05">
      <w:pPr>
        <w:pStyle w:val="Nadpis2"/>
      </w:pPr>
      <w:bookmarkStart w:id="8" w:name="_Toc95735843"/>
      <w:bookmarkStart w:id="9" w:name="_Toc137549961"/>
      <w:r w:rsidRPr="009279DE">
        <w:t>Cíl přizpůsobování se změně klimatu</w:t>
      </w:r>
      <w:bookmarkEnd w:id="8"/>
      <w:bookmarkEnd w:id="9"/>
    </w:p>
    <w:p w14:paraId="25596A1B" w14:textId="77777777" w:rsidR="004A42F0" w:rsidRPr="00F31C05" w:rsidRDefault="004A42F0" w:rsidP="004A42F0">
      <w:pPr>
        <w:widowControl w:val="0"/>
        <w:ind w:left="360"/>
        <w:rPr>
          <w:rFonts w:asciiTheme="minorHAnsi" w:hAnsiTheme="minorHAnsi" w:cstheme="minorHAnsi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48"/>
        <w:gridCol w:w="6819"/>
      </w:tblGrid>
      <w:tr w:rsidR="004A42F0" w:rsidRPr="009279DE" w14:paraId="7ED77319" w14:textId="77777777" w:rsidTr="001F4621">
        <w:tc>
          <w:tcPr>
            <w:tcW w:w="2248" w:type="dxa"/>
          </w:tcPr>
          <w:p w14:paraId="7248580F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  <w:b/>
                <w:bCs/>
              </w:rPr>
            </w:pPr>
            <w:r w:rsidRPr="00F31C05">
              <w:rPr>
                <w:rFonts w:asciiTheme="minorHAnsi" w:hAnsiTheme="minorHAnsi" w:cstheme="minorHAnsi"/>
                <w:b/>
                <w:bCs/>
              </w:rPr>
              <w:t xml:space="preserve">Hlavní dopady </w:t>
            </w:r>
          </w:p>
        </w:tc>
        <w:tc>
          <w:tcPr>
            <w:tcW w:w="6819" w:type="dxa"/>
          </w:tcPr>
          <w:p w14:paraId="5C6737E0" w14:textId="57E5FA4D" w:rsidR="004A42F0" w:rsidRPr="00F31C05" w:rsidRDefault="00532378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 xml:space="preserve"> Navržená</w:t>
            </w:r>
            <w:r w:rsidR="00A976CA" w:rsidRPr="00F31C05">
              <w:rPr>
                <w:rFonts w:asciiTheme="minorHAnsi" w:hAnsiTheme="minorHAnsi" w:cstheme="minorHAnsi"/>
              </w:rPr>
              <w:t>/realizovaná</w:t>
            </w:r>
            <w:r w:rsidRPr="00F31C05">
              <w:rPr>
                <w:rFonts w:asciiTheme="minorHAnsi" w:hAnsiTheme="minorHAnsi" w:cstheme="minorHAnsi"/>
              </w:rPr>
              <w:t xml:space="preserve"> </w:t>
            </w:r>
            <w:r w:rsidR="004A42F0" w:rsidRPr="00F31C05">
              <w:rPr>
                <w:rFonts w:asciiTheme="minorHAnsi" w:hAnsiTheme="minorHAnsi" w:cstheme="minorHAnsi"/>
              </w:rPr>
              <w:t>investiční opatření minimalizující dopady včetně odůvodnění</w:t>
            </w:r>
          </w:p>
        </w:tc>
      </w:tr>
      <w:tr w:rsidR="004A42F0" w:rsidRPr="009279DE" w14:paraId="22DDD54B" w14:textId="77777777" w:rsidTr="001F4621">
        <w:tc>
          <w:tcPr>
            <w:tcW w:w="2248" w:type="dxa"/>
          </w:tcPr>
          <w:p w14:paraId="2A678769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Dlouhodobé sucho</w:t>
            </w:r>
          </w:p>
        </w:tc>
        <w:tc>
          <w:tcPr>
            <w:tcW w:w="6819" w:type="dxa"/>
          </w:tcPr>
          <w:p w14:paraId="60C28E66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3FAE7CEC" w14:textId="77777777" w:rsidTr="001F4621">
        <w:tc>
          <w:tcPr>
            <w:tcW w:w="2248" w:type="dxa"/>
          </w:tcPr>
          <w:p w14:paraId="334C69DA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Povodně a přívalové povodně</w:t>
            </w:r>
          </w:p>
        </w:tc>
        <w:tc>
          <w:tcPr>
            <w:tcW w:w="6819" w:type="dxa"/>
          </w:tcPr>
          <w:p w14:paraId="15858E3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7C65A125" w14:textId="77777777" w:rsidTr="001F4621">
        <w:tc>
          <w:tcPr>
            <w:tcW w:w="2248" w:type="dxa"/>
          </w:tcPr>
          <w:p w14:paraId="23FB3D82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Vydatné srážky</w:t>
            </w:r>
          </w:p>
        </w:tc>
        <w:tc>
          <w:tcPr>
            <w:tcW w:w="6819" w:type="dxa"/>
          </w:tcPr>
          <w:p w14:paraId="78735A8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0B2B2C8C" w14:textId="77777777" w:rsidTr="001F4621">
        <w:tc>
          <w:tcPr>
            <w:tcW w:w="2248" w:type="dxa"/>
          </w:tcPr>
          <w:p w14:paraId="61E4050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Zvyšování teplot</w:t>
            </w:r>
          </w:p>
        </w:tc>
        <w:tc>
          <w:tcPr>
            <w:tcW w:w="6819" w:type="dxa"/>
          </w:tcPr>
          <w:p w14:paraId="03A279E6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2C6B6D9F" w14:textId="77777777" w:rsidTr="001F4621">
        <w:tc>
          <w:tcPr>
            <w:tcW w:w="2248" w:type="dxa"/>
          </w:tcPr>
          <w:p w14:paraId="1258AEF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Extrémně vysoké teploty</w:t>
            </w:r>
          </w:p>
        </w:tc>
        <w:tc>
          <w:tcPr>
            <w:tcW w:w="6819" w:type="dxa"/>
          </w:tcPr>
          <w:p w14:paraId="6F3DAEE5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0A076CB7" w14:textId="77777777" w:rsidTr="001F4621">
        <w:tc>
          <w:tcPr>
            <w:tcW w:w="2248" w:type="dxa"/>
          </w:tcPr>
          <w:p w14:paraId="30592BE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Extrémní vítr</w:t>
            </w:r>
          </w:p>
        </w:tc>
        <w:tc>
          <w:tcPr>
            <w:tcW w:w="6819" w:type="dxa"/>
          </w:tcPr>
          <w:p w14:paraId="67F701A8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18525EE3" w14:textId="77777777" w:rsidTr="001F4621">
        <w:tc>
          <w:tcPr>
            <w:tcW w:w="2248" w:type="dxa"/>
          </w:tcPr>
          <w:p w14:paraId="59E2646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Požáry vegetace</w:t>
            </w:r>
          </w:p>
        </w:tc>
        <w:tc>
          <w:tcPr>
            <w:tcW w:w="6819" w:type="dxa"/>
          </w:tcPr>
          <w:p w14:paraId="5D33690F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7A1C8B3F" w14:textId="77777777" w:rsidTr="001F4621">
        <w:tc>
          <w:tcPr>
            <w:tcW w:w="2248" w:type="dxa"/>
          </w:tcPr>
          <w:p w14:paraId="2B0ED64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  <w:bCs/>
              </w:rPr>
            </w:pPr>
            <w:r w:rsidRPr="00F31C05">
              <w:rPr>
                <w:rFonts w:asciiTheme="minorHAnsi" w:hAnsiTheme="minorHAnsi" w:cstheme="minorHAnsi"/>
                <w:bCs/>
              </w:rPr>
              <w:t>Místně specifické dopady</w:t>
            </w:r>
          </w:p>
        </w:tc>
        <w:tc>
          <w:tcPr>
            <w:tcW w:w="6819" w:type="dxa"/>
          </w:tcPr>
          <w:p w14:paraId="73400569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3416E4B3" w14:textId="77777777" w:rsidR="004A42F0" w:rsidRPr="00F31C05" w:rsidRDefault="004A42F0" w:rsidP="004A42F0">
      <w:pPr>
        <w:widowControl w:val="0"/>
        <w:rPr>
          <w:rFonts w:asciiTheme="minorHAnsi" w:hAnsiTheme="minorHAnsi" w:cstheme="minorHAnsi"/>
        </w:rPr>
      </w:pPr>
      <w:r w:rsidRPr="00F31C05">
        <w:rPr>
          <w:rFonts w:asciiTheme="minorHAnsi" w:hAnsiTheme="minorHAnsi" w:cstheme="minorHAnsi"/>
        </w:rPr>
        <w:t>*Jedno investiční opatření může minimalizovat více negativních dopadů změny klimatu. Investiční opatření musejí být v souladu s projektovou dokumentací ke stavebnímu povolení</w:t>
      </w:r>
    </w:p>
    <w:p w14:paraId="6D5087C2" w14:textId="28D00D74" w:rsidR="004A42F0" w:rsidRPr="009279DE" w:rsidRDefault="00436CD3" w:rsidP="00F31C05">
      <w:pPr>
        <w:pStyle w:val="Nadpis2"/>
      </w:pPr>
      <w:bookmarkStart w:id="10" w:name="_Toc137549962"/>
      <w:r>
        <w:lastRenderedPageBreak/>
        <w:t>C</w:t>
      </w:r>
      <w:r w:rsidR="009279DE" w:rsidRPr="009279DE">
        <w:t>íl udržitelné využívání a ochrana vodních zdrojů</w:t>
      </w:r>
      <w:bookmarkEnd w:id="10"/>
    </w:p>
    <w:p w14:paraId="45750A6C" w14:textId="77777777" w:rsidR="004A42F0" w:rsidRPr="00F31C05" w:rsidRDefault="004A42F0" w:rsidP="004A42F0">
      <w:pPr>
        <w:widowControl w:val="0"/>
        <w:rPr>
          <w:rFonts w:asciiTheme="minorHAnsi" w:hAnsiTheme="minorHAnsi" w:cstheme="minorHAnsi"/>
          <w:b/>
          <w:sz w:val="24"/>
          <w:szCs w:val="24"/>
        </w:rPr>
      </w:pPr>
      <w:r w:rsidRPr="00F31C05">
        <w:rPr>
          <w:rFonts w:asciiTheme="minorHAnsi" w:hAnsiTheme="minorHAnsi" w:cstheme="minorHAnsi"/>
          <w:b/>
          <w:sz w:val="24"/>
          <w:szCs w:val="24"/>
        </w:rPr>
        <w:t>Úsporná spotřeba vody</w:t>
      </w:r>
    </w:p>
    <w:p w14:paraId="0ABC3B50" w14:textId="77777777" w:rsidR="00532378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Při pořizování vnitřního vybavení budovy bude optimalizována spotřeba vody prostřednictvím instalace produktů, které mají dvě nejvyšší hodnocení EU Water Label. </w:t>
      </w:r>
    </w:p>
    <w:p w14:paraId="361DAF45" w14:textId="36EE8454" w:rsidR="004A42F0" w:rsidRPr="00776A6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>Příjemce dotace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 doplní do tabulky výčet těchto produktů navržených v projektové dokumentaci, pro možnou kontrolu uvede odkazy na jejich technické listy (v projektové dokumentaci, webový výrobce apod.). K závěrečnému protokolu DNSH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předloží u všech těchto 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zabudovaných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>výrobků příslušné certifikáty (technické listy).</w:t>
      </w:r>
    </w:p>
    <w:tbl>
      <w:tblPr>
        <w:tblStyle w:val="Mkatabulky"/>
        <w:tblW w:w="8217" w:type="dxa"/>
        <w:tblLook w:val="04A0" w:firstRow="1" w:lastRow="0" w:firstColumn="1" w:lastColumn="0" w:noHBand="0" w:noVBand="1"/>
      </w:tblPr>
      <w:tblGrid>
        <w:gridCol w:w="2162"/>
        <w:gridCol w:w="1805"/>
        <w:gridCol w:w="4250"/>
      </w:tblGrid>
      <w:tr w:rsidR="004A42F0" w:rsidRPr="008A4F5A" w14:paraId="6570BADF" w14:textId="77777777" w:rsidTr="00F31C05">
        <w:tc>
          <w:tcPr>
            <w:tcW w:w="2162" w:type="dxa"/>
          </w:tcPr>
          <w:p w14:paraId="2BD9C25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a druh výrobku</w:t>
            </w:r>
          </w:p>
        </w:tc>
        <w:tc>
          <w:tcPr>
            <w:tcW w:w="1805" w:type="dxa"/>
          </w:tcPr>
          <w:p w14:paraId="5C010FA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množství</w:t>
            </w:r>
          </w:p>
        </w:tc>
        <w:tc>
          <w:tcPr>
            <w:tcW w:w="4250" w:type="dxa"/>
          </w:tcPr>
          <w:p w14:paraId="2FC2F654" w14:textId="6A67FBB9" w:rsidR="004A42F0" w:rsidRPr="008A4F5A" w:rsidRDefault="00532378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Odkaz na </w:t>
            </w:r>
            <w:r w:rsidR="00A976CA">
              <w:rPr>
                <w:i/>
                <w:iCs/>
              </w:rPr>
              <w:t>certifikát/</w:t>
            </w:r>
            <w:r>
              <w:rPr>
                <w:i/>
                <w:iCs/>
              </w:rPr>
              <w:t>technický list</w:t>
            </w:r>
          </w:p>
        </w:tc>
      </w:tr>
      <w:tr w:rsidR="004A42F0" w:rsidRPr="008A4F5A" w14:paraId="19F8A80E" w14:textId="77777777" w:rsidTr="00F31C05">
        <w:trPr>
          <w:trHeight w:val="362"/>
        </w:trPr>
        <w:tc>
          <w:tcPr>
            <w:tcW w:w="2162" w:type="dxa"/>
          </w:tcPr>
          <w:p w14:paraId="30BDEC5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012135C1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4250" w:type="dxa"/>
          </w:tcPr>
          <w:p w14:paraId="7217E6A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6B977FB8" w14:textId="77777777" w:rsidTr="00F31C05">
        <w:tc>
          <w:tcPr>
            <w:tcW w:w="2162" w:type="dxa"/>
          </w:tcPr>
          <w:p w14:paraId="7353EB3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757282E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4250" w:type="dxa"/>
          </w:tcPr>
          <w:p w14:paraId="4515ACE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7614B725" w14:textId="77777777" w:rsidTr="00F31C05">
        <w:tc>
          <w:tcPr>
            <w:tcW w:w="2162" w:type="dxa"/>
          </w:tcPr>
          <w:p w14:paraId="2E0BB99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12DAD61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4250" w:type="dxa"/>
          </w:tcPr>
          <w:p w14:paraId="705488E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012AFE66" w14:textId="1F98A6AF" w:rsidR="00AD08C3" w:rsidRDefault="00AD08C3" w:rsidP="004A42F0">
      <w:pPr>
        <w:ind w:firstLine="708"/>
        <w:rPr>
          <w:rFonts w:asciiTheme="minorHAnsi" w:hAnsiTheme="minorHAnsi" w:cstheme="minorHAnsi"/>
        </w:rPr>
      </w:pPr>
    </w:p>
    <w:p w14:paraId="3E3F4AC9" w14:textId="1CF43D0C" w:rsidR="00AD08C3" w:rsidRPr="00F31C05" w:rsidRDefault="00AD08C3" w:rsidP="00F31C05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31C05">
        <w:rPr>
          <w:rFonts w:asciiTheme="minorHAnsi" w:hAnsiTheme="minorHAnsi" w:cstheme="minorHAnsi"/>
          <w:b/>
          <w:bCs/>
          <w:sz w:val="24"/>
          <w:szCs w:val="24"/>
        </w:rPr>
        <w:t>Další realizovaná opatření přispívající k tomuto cíli</w:t>
      </w:r>
    </w:p>
    <w:tbl>
      <w:tblPr>
        <w:tblStyle w:val="Mkatabulky"/>
        <w:tblW w:w="7083" w:type="dxa"/>
        <w:tblLook w:val="04A0" w:firstRow="1" w:lastRow="0" w:firstColumn="1" w:lastColumn="0" w:noHBand="0" w:noVBand="1"/>
      </w:tblPr>
      <w:tblGrid>
        <w:gridCol w:w="7083"/>
      </w:tblGrid>
      <w:tr w:rsidR="00AD08C3" w:rsidRPr="008A4F5A" w14:paraId="18A08C96" w14:textId="77777777" w:rsidTr="00F31C05">
        <w:tc>
          <w:tcPr>
            <w:tcW w:w="7083" w:type="dxa"/>
          </w:tcPr>
          <w:p w14:paraId="0AF5F40F" w14:textId="29FF3A0A" w:rsidR="00AD08C3" w:rsidRPr="008A4F5A" w:rsidRDefault="00AD08C3" w:rsidP="007A7818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276E6A">
              <w:rPr>
                <w:i/>
                <w:iCs/>
              </w:rPr>
              <w:t>Druh opatření a jeho bližší popis</w:t>
            </w:r>
          </w:p>
        </w:tc>
      </w:tr>
      <w:tr w:rsidR="00AD08C3" w:rsidRPr="008A4F5A" w14:paraId="5194C844" w14:textId="77777777" w:rsidTr="00F31C05">
        <w:trPr>
          <w:trHeight w:val="362"/>
        </w:trPr>
        <w:tc>
          <w:tcPr>
            <w:tcW w:w="7083" w:type="dxa"/>
          </w:tcPr>
          <w:p w14:paraId="016D1A40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  <w:tr w:rsidR="00AD08C3" w:rsidRPr="008A4F5A" w14:paraId="5BC810B8" w14:textId="77777777" w:rsidTr="00F31C05">
        <w:tc>
          <w:tcPr>
            <w:tcW w:w="7083" w:type="dxa"/>
          </w:tcPr>
          <w:p w14:paraId="647446AC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  <w:tr w:rsidR="00AD08C3" w:rsidRPr="008A4F5A" w14:paraId="1C665145" w14:textId="77777777" w:rsidTr="00F31C05">
        <w:tc>
          <w:tcPr>
            <w:tcW w:w="7083" w:type="dxa"/>
          </w:tcPr>
          <w:p w14:paraId="083961B7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</w:tbl>
    <w:p w14:paraId="38172567" w14:textId="77777777" w:rsidR="004A42F0" w:rsidRDefault="004A42F0" w:rsidP="00F31C05">
      <w:pPr>
        <w:rPr>
          <w:rFonts w:asciiTheme="minorHAnsi" w:hAnsiTheme="minorHAnsi" w:cstheme="minorHAnsi"/>
        </w:rPr>
      </w:pPr>
    </w:p>
    <w:p w14:paraId="6B02A640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5FB0CA2D" w14:textId="77777777" w:rsidR="004A42F0" w:rsidRDefault="004A42F0" w:rsidP="00F31C05">
      <w:pPr>
        <w:pStyle w:val="Nadpis2"/>
      </w:pPr>
      <w:bookmarkStart w:id="11" w:name="_Toc137549963"/>
      <w:r>
        <w:t>Cíl oběhové hospodářství</w:t>
      </w:r>
      <w:bookmarkEnd w:id="11"/>
    </w:p>
    <w:p w14:paraId="78CC7EFE" w14:textId="77777777" w:rsidR="00722FB6" w:rsidRPr="00776A6A" w:rsidRDefault="00722FB6" w:rsidP="00CF3E04">
      <w:pPr>
        <w:widowControl w:val="0"/>
        <w:ind w:left="360"/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  <w:t>Demolice a výstavba, rekonstrukce</w:t>
      </w:r>
    </w:p>
    <w:p w14:paraId="5830CCA9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Činnost nesmí významně poškodit enviromentální cíl vzhledem k nehospodárnosti v použití materiálu nebo v přímém a nepřímém využívání přírodních zdrojů. Dbá se na omezení spalování a dlouhodobé odstraňování odpadu, které může způsobit významné a dlouhodobé škody na životním prostředí.</w:t>
      </w:r>
    </w:p>
    <w:p w14:paraId="632848EF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Nejméně 70 % (hmotnostních) stavebního a demoličního odpadu neklasifikovaného jako nebezpečný vzniklého na staveništi je připraveno k opětovnému použití, recyklaci a k jiným druhům materiálového využití, a to včetně zásypů.</w:t>
      </w:r>
    </w:p>
    <w:p w14:paraId="58AF12E1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>Na základě technické zprávy bude před zahájením demolice nebo rekonstrukce objektu provedena bližší identifikace předpokládaných odpadních materiálů na 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 rozsahu vyhlášky č. 8/2021 Sb. Nebezpečný odpad se nezapočítává do hmotnostního procenta stavebních a demoličních odpadů (min. 70 %), které jsou připraveny k opětovnému použití, recyklaci a k jiným druhům materiálového využití, a to včetně zásypů.</w:t>
      </w:r>
    </w:p>
    <w:p w14:paraId="2A40A693" w14:textId="15FA3603" w:rsidR="00722FB6" w:rsidRPr="00776A6A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Pro identifikaci odpadních materiálů bude </w:t>
      </w:r>
      <w:r w:rsidR="00254ADB"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využit </w:t>
      </w:r>
      <w:r w:rsidR="00254ADB">
        <w:rPr>
          <w:rFonts w:asciiTheme="minorHAnsi" w:hAnsiTheme="minorHAnsi" w:cstheme="minorHAnsi"/>
          <w:color w:val="auto"/>
          <w:sz w:val="22"/>
          <w:szCs w:val="22"/>
        </w:rPr>
        <w:t>níže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 uvedený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vzor (zjednodušený plán nakládání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lastRenderedPageBreak/>
        <w:t>s odpadem)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>, který žadatel o dotaci vyplní v souladu předloženou s projektovou dokumentací</w:t>
      </w:r>
      <w:r w:rsidR="00532378"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>K závěrečnému protokolu DNSH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předloží příjemce dotace </w:t>
      </w:r>
      <w:r w:rsidR="00F94244" w:rsidRPr="00F94244">
        <w:rPr>
          <w:rFonts w:asciiTheme="minorHAnsi" w:hAnsiTheme="minorHAnsi" w:cstheme="minorHAnsi"/>
          <w:color w:val="auto"/>
          <w:sz w:val="22"/>
          <w:szCs w:val="22"/>
        </w:rPr>
        <w:t xml:space="preserve">identifikaci skutečně vzniklých odpadů a způsob naložení s nimi. 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 xml:space="preserve"> T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>to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bude potvrzena příslušným technickým dozorem investora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bude součástí stavebního deníku.</w:t>
      </w:r>
    </w:p>
    <w:p w14:paraId="42E00517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13741698" w14:textId="30BFA314" w:rsidR="00722FB6" w:rsidRPr="008A4F5A" w:rsidRDefault="00722FB6" w:rsidP="00722FB6">
      <w:pPr>
        <w:widowControl w:val="0"/>
      </w:pPr>
      <w:r w:rsidRPr="008A4F5A">
        <w:t>VZOR</w:t>
      </w:r>
    </w:p>
    <w:p w14:paraId="679388F4" w14:textId="77777777" w:rsidR="00722FB6" w:rsidRPr="008A4F5A" w:rsidRDefault="00722FB6" w:rsidP="00722FB6">
      <w:pPr>
        <w:widowControl w:val="0"/>
        <w:spacing w:after="0"/>
        <w:rPr>
          <w:i/>
          <w:iCs/>
          <w:u w:val="single"/>
        </w:rPr>
      </w:pPr>
      <w:r w:rsidRPr="008A4F5A">
        <w:rPr>
          <w:i/>
          <w:iCs/>
          <w:u w:val="single"/>
        </w:rPr>
        <w:t>Zjednodušený plán nakládání s odpadem</w:t>
      </w:r>
    </w:p>
    <w:p w14:paraId="1C4913F7" w14:textId="77777777" w:rsidR="004A42F0" w:rsidRPr="00ED6158" w:rsidRDefault="004A42F0" w:rsidP="004A42F0">
      <w:pPr>
        <w:pStyle w:val="Odstavecseseznamem"/>
        <w:widowControl w:val="0"/>
        <w:rPr>
          <w:i/>
          <w:iCs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762"/>
        <w:gridCol w:w="2162"/>
        <w:gridCol w:w="1805"/>
        <w:gridCol w:w="3338"/>
      </w:tblGrid>
      <w:tr w:rsidR="004A42F0" w:rsidRPr="008A4F5A" w14:paraId="2AB0BB42" w14:textId="77777777" w:rsidTr="001F4621">
        <w:tc>
          <w:tcPr>
            <w:tcW w:w="1762" w:type="dxa"/>
          </w:tcPr>
          <w:p w14:paraId="3A8FA89F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Katalogové číslo</w:t>
            </w:r>
          </w:p>
        </w:tc>
        <w:tc>
          <w:tcPr>
            <w:tcW w:w="2162" w:type="dxa"/>
          </w:tcPr>
          <w:p w14:paraId="3444B6F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Název a druh odpadu</w:t>
            </w:r>
          </w:p>
        </w:tc>
        <w:tc>
          <w:tcPr>
            <w:tcW w:w="1805" w:type="dxa"/>
          </w:tcPr>
          <w:p w14:paraId="4B2B644A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Odhadovaná hmotnost</w:t>
            </w:r>
          </w:p>
        </w:tc>
        <w:tc>
          <w:tcPr>
            <w:tcW w:w="3338" w:type="dxa"/>
          </w:tcPr>
          <w:p w14:paraId="5AB346D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Předpokládaný způsob naložení s odpadem (dle hierarchie)</w:t>
            </w:r>
          </w:p>
        </w:tc>
      </w:tr>
      <w:tr w:rsidR="004A42F0" w:rsidRPr="008A4F5A" w14:paraId="458D12A3" w14:textId="77777777" w:rsidTr="001F4621">
        <w:trPr>
          <w:trHeight w:val="362"/>
        </w:trPr>
        <w:tc>
          <w:tcPr>
            <w:tcW w:w="1762" w:type="dxa"/>
          </w:tcPr>
          <w:p w14:paraId="590CAC11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5631E0E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28D671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15B7C1A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C0FD1F9" w14:textId="77777777" w:rsidTr="001F4621">
        <w:tc>
          <w:tcPr>
            <w:tcW w:w="1762" w:type="dxa"/>
          </w:tcPr>
          <w:p w14:paraId="5010D16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303F371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0432185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10DBD1E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9D9B6E3" w14:textId="77777777" w:rsidTr="001F4621">
        <w:tc>
          <w:tcPr>
            <w:tcW w:w="1762" w:type="dxa"/>
          </w:tcPr>
          <w:p w14:paraId="65F7157F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5300936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823062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52B08B3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104A109D" w14:textId="2EF26EA9" w:rsidR="004A42F0" w:rsidRDefault="004A42F0" w:rsidP="004A42F0">
      <w:pPr>
        <w:widowControl w:val="0"/>
        <w:rPr>
          <w:iCs/>
          <w:lang w:eastAsia="cs-CZ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3118"/>
        <w:gridCol w:w="3402"/>
      </w:tblGrid>
      <w:tr w:rsidR="004E1F67" w:rsidRPr="008A4F5A" w14:paraId="2828CE6C" w14:textId="77777777" w:rsidTr="004E1F67">
        <w:tc>
          <w:tcPr>
            <w:tcW w:w="2547" w:type="dxa"/>
          </w:tcPr>
          <w:p w14:paraId="725C3606" w14:textId="09891CCC" w:rsidR="004E1F67" w:rsidRPr="008A4F5A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Celková hmotnost odpadu, který není klasifikován jako nebezpečný v t</w:t>
            </w:r>
          </w:p>
        </w:tc>
        <w:tc>
          <w:tcPr>
            <w:tcW w:w="3118" w:type="dxa"/>
          </w:tcPr>
          <w:p w14:paraId="14634C30" w14:textId="5F312FE2" w:rsidR="004E1F67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recyklaci a k jiným druhům materiálového využití, a to včetně zásypů</w:t>
            </w:r>
            <w:r>
              <w:rPr>
                <w:i/>
                <w:iCs/>
              </w:rPr>
              <w:t xml:space="preserve"> v </w:t>
            </w:r>
            <w:r w:rsidRPr="004E1F67">
              <w:rPr>
                <w:b/>
                <w:bCs/>
                <w:i/>
                <w:iCs/>
              </w:rPr>
              <w:t>„%“</w:t>
            </w:r>
            <w:r w:rsidR="002F6579">
              <w:rPr>
                <w:b/>
                <w:bCs/>
                <w:i/>
                <w:iCs/>
              </w:rPr>
              <w:t xml:space="preserve"> (min. 70 %)</w:t>
            </w:r>
          </w:p>
        </w:tc>
        <w:tc>
          <w:tcPr>
            <w:tcW w:w="3402" w:type="dxa"/>
          </w:tcPr>
          <w:p w14:paraId="5691885A" w14:textId="4BF428F7" w:rsidR="004E1F67" w:rsidRPr="008A4F5A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recyklaci a k jiným druhům materiálového využití, a to včetně zásypů</w:t>
            </w:r>
            <w:r>
              <w:rPr>
                <w:i/>
                <w:iCs/>
              </w:rPr>
              <w:t xml:space="preserve"> </w:t>
            </w:r>
            <w:r w:rsidRPr="004E1F67">
              <w:rPr>
                <w:i/>
                <w:iCs/>
              </w:rPr>
              <w:t>v</w:t>
            </w:r>
            <w:r w:rsidRPr="004E1F67">
              <w:rPr>
                <w:b/>
                <w:bCs/>
                <w:i/>
                <w:iCs/>
              </w:rPr>
              <w:t xml:space="preserve"> „t“</w:t>
            </w:r>
          </w:p>
        </w:tc>
      </w:tr>
      <w:tr w:rsidR="004E1F67" w:rsidRPr="008A4F5A" w14:paraId="25F16744" w14:textId="77777777" w:rsidTr="004E1F67">
        <w:tc>
          <w:tcPr>
            <w:tcW w:w="2547" w:type="dxa"/>
          </w:tcPr>
          <w:p w14:paraId="4083C406" w14:textId="77777777" w:rsidR="004E1F67" w:rsidRPr="008A4F5A" w:rsidRDefault="004E1F67" w:rsidP="009D597F">
            <w:pPr>
              <w:widowControl w:val="0"/>
              <w:rPr>
                <w:i/>
                <w:iCs/>
              </w:rPr>
            </w:pPr>
          </w:p>
        </w:tc>
        <w:tc>
          <w:tcPr>
            <w:tcW w:w="3118" w:type="dxa"/>
          </w:tcPr>
          <w:p w14:paraId="6B9EF3CE" w14:textId="77777777" w:rsidR="004E1F67" w:rsidRPr="008A4F5A" w:rsidRDefault="004E1F67" w:rsidP="009D597F">
            <w:pPr>
              <w:widowControl w:val="0"/>
              <w:rPr>
                <w:i/>
                <w:iCs/>
              </w:rPr>
            </w:pPr>
          </w:p>
        </w:tc>
        <w:tc>
          <w:tcPr>
            <w:tcW w:w="3402" w:type="dxa"/>
          </w:tcPr>
          <w:p w14:paraId="1A03FC43" w14:textId="406E8988" w:rsidR="004E1F67" w:rsidRPr="008A4F5A" w:rsidRDefault="004E1F67" w:rsidP="009D597F">
            <w:pPr>
              <w:widowControl w:val="0"/>
              <w:rPr>
                <w:i/>
                <w:iCs/>
              </w:rPr>
            </w:pPr>
          </w:p>
        </w:tc>
      </w:tr>
    </w:tbl>
    <w:p w14:paraId="046C0AF7" w14:textId="77777777" w:rsidR="004A42F0" w:rsidRPr="00ED6158" w:rsidRDefault="004A42F0" w:rsidP="004A42F0">
      <w:pPr>
        <w:widowControl w:val="0"/>
        <w:rPr>
          <w:iCs/>
          <w:lang w:eastAsia="cs-CZ"/>
        </w:rPr>
      </w:pPr>
    </w:p>
    <w:p w14:paraId="3FED547C" w14:textId="77777777" w:rsidR="004A42F0" w:rsidRPr="00ED6158" w:rsidRDefault="004A42F0" w:rsidP="004A42F0">
      <w:pPr>
        <w:widowControl w:val="0"/>
        <w:rPr>
          <w:b/>
          <w:iCs/>
          <w:lang w:eastAsia="cs-CZ"/>
        </w:rPr>
      </w:pPr>
      <w:r w:rsidRPr="00ED6158">
        <w:rPr>
          <w:b/>
          <w:iCs/>
          <w:lang w:eastAsia="cs-CZ"/>
        </w:rPr>
        <w:t>Použití dřeva z trvale obhospodařených lesů</w:t>
      </w:r>
    </w:p>
    <w:p w14:paraId="5F5EF65A" w14:textId="77777777" w:rsidR="00F94244" w:rsidRDefault="004A42F0" w:rsidP="00F94244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Příjemce dotace</w:t>
      </w:r>
      <w:r w:rsidR="00F94244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doplní do níže uvedené tabulky v souladu s předloženou projektovou dokumentací výčet navržených stavebních prvků, při jejichž výrobě je využívána dřevní hmota (lze kumulativně dle typu a materiálového složení), a potvrdí v poznámce, že nebudou použity produkty, k jejichž výrobě bylo využito jiné dřevo než z trvale obhospodařovaných lesů.</w:t>
      </w:r>
    </w:p>
    <w:p w14:paraId="0ECF0014" w14:textId="2FBD9B53" w:rsidR="004A42F0" w:rsidRPr="00776A6A" w:rsidRDefault="00F94244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K závěrečnému protokolu DNSH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doloží certifikát </w:t>
      </w:r>
      <w:r w:rsidR="00D31D90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dodavatele 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potvrzující, že dřevo používané na stavbě pochází z trvale obhospodařovaných zdrojů</w:t>
      </w:r>
      <w:r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, a</w:t>
      </w:r>
      <w:r w:rsidRPr="009568DB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doklady materiálového složení výrobků použitých na stavbě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. Druhy certif</w:t>
      </w:r>
      <w:r w:rsidR="005121ED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i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kátu jsou buď PEFC (Programme for the Endorsement of Forest Certification Schemes) nebo FSC (Forest Stewardship Council) nebo jejich ekvivalent.</w:t>
      </w:r>
    </w:p>
    <w:p w14:paraId="3642A960" w14:textId="176C3654" w:rsidR="004A42F0" w:rsidRPr="00776A6A" w:rsidRDefault="004A42F0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</w:p>
    <w:tbl>
      <w:tblPr>
        <w:tblStyle w:val="Mkatabulky"/>
        <w:tblW w:w="7305" w:type="dxa"/>
        <w:tblLook w:val="04A0" w:firstRow="1" w:lastRow="0" w:firstColumn="1" w:lastColumn="0" w:noHBand="0" w:noVBand="1"/>
      </w:tblPr>
      <w:tblGrid>
        <w:gridCol w:w="2162"/>
        <w:gridCol w:w="1805"/>
        <w:gridCol w:w="3338"/>
      </w:tblGrid>
      <w:tr w:rsidR="004A42F0" w:rsidRPr="008A4F5A" w14:paraId="0CE984B2" w14:textId="77777777" w:rsidTr="001F4621">
        <w:tc>
          <w:tcPr>
            <w:tcW w:w="2162" w:type="dxa"/>
          </w:tcPr>
          <w:p w14:paraId="3668A4DD" w14:textId="56F296AB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Název a druh </w:t>
            </w:r>
            <w:r w:rsidR="00F94244">
              <w:rPr>
                <w:i/>
                <w:iCs/>
              </w:rPr>
              <w:t xml:space="preserve">prvku / </w:t>
            </w:r>
            <w:r>
              <w:rPr>
                <w:i/>
                <w:iCs/>
              </w:rPr>
              <w:t>materiálu</w:t>
            </w:r>
          </w:p>
        </w:tc>
        <w:tc>
          <w:tcPr>
            <w:tcW w:w="1805" w:type="dxa"/>
          </w:tcPr>
          <w:p w14:paraId="678975B8" w14:textId="28100C04" w:rsidR="004A42F0" w:rsidRPr="008A4F5A" w:rsidRDefault="00F94244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Plánované </w:t>
            </w:r>
            <w:r w:rsidR="004A42F0">
              <w:rPr>
                <w:i/>
                <w:iCs/>
              </w:rPr>
              <w:t>množství</w:t>
            </w:r>
          </w:p>
        </w:tc>
        <w:tc>
          <w:tcPr>
            <w:tcW w:w="3338" w:type="dxa"/>
          </w:tcPr>
          <w:p w14:paraId="1F75FFF8" w14:textId="2D464CB2" w:rsidR="004A42F0" w:rsidRPr="008A4F5A" w:rsidRDefault="00F94244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F94244">
              <w:rPr>
                <w:i/>
                <w:iCs/>
              </w:rPr>
              <w:t>Poznámka (při realizaci stavby nebude využito jiné dřevo, než z trvale obhospodařovaných zdrojů)</w:t>
            </w:r>
          </w:p>
        </w:tc>
      </w:tr>
      <w:tr w:rsidR="004A42F0" w:rsidRPr="008A4F5A" w14:paraId="157F4931" w14:textId="77777777" w:rsidTr="001F4621">
        <w:trPr>
          <w:trHeight w:val="362"/>
        </w:trPr>
        <w:tc>
          <w:tcPr>
            <w:tcW w:w="2162" w:type="dxa"/>
          </w:tcPr>
          <w:p w14:paraId="75944B9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525097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08EA099C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2E172F20" w14:textId="77777777" w:rsidTr="001F4621">
        <w:tc>
          <w:tcPr>
            <w:tcW w:w="2162" w:type="dxa"/>
          </w:tcPr>
          <w:p w14:paraId="4F27940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3C667F0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4322EE2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4A77BA1D" w14:textId="77777777" w:rsidR="004A42F0" w:rsidRPr="004B7A0E" w:rsidRDefault="004A42F0" w:rsidP="004A42F0">
      <w:pPr>
        <w:ind w:firstLine="708"/>
        <w:rPr>
          <w:rFonts w:asciiTheme="minorHAnsi" w:hAnsiTheme="minorHAnsi" w:cstheme="minorHAnsi"/>
        </w:rPr>
      </w:pPr>
    </w:p>
    <w:p w14:paraId="6E2BBC0E" w14:textId="77777777" w:rsidR="004A42F0" w:rsidRDefault="004A42F0" w:rsidP="00F31C05">
      <w:pPr>
        <w:pStyle w:val="Nadpis2"/>
      </w:pPr>
      <w:bookmarkStart w:id="12" w:name="_Toc137549964"/>
      <w:r w:rsidRPr="00F53F36">
        <w:lastRenderedPageBreak/>
        <w:t xml:space="preserve">Cíl </w:t>
      </w:r>
      <w:r>
        <w:t>prevence a omezování znečištění</w:t>
      </w:r>
      <w:bookmarkEnd w:id="12"/>
    </w:p>
    <w:p w14:paraId="1EDA56E8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61781B0B" w14:textId="77777777" w:rsidR="00F94244" w:rsidRDefault="00F94244" w:rsidP="00F94244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</w:pP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V souladu s předloženou stavební dokumentací žadatel vyplní do níže uvedených tabulek výčet látek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dle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seznam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u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znečišťujících látek dle nařízení vlády č. 145/2008 Sb. a přílohy č. 1 zákona č. 254/2001 Sb.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, které by při realizaci stavby a následném provozu mohly způsobit znečištění ovzduší, vody a krajiny, a také navržená opatření k maximálnímu možnému snížení dopadů realizace stavby na životní prostředí – např. snížení množství emisí, snížení hlukové zátěže a vibrací v souladu s n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ařízení vlády č. 272/2011 Sb.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, O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ochraně zdraví před nepříznivými účinky hluku a vibrací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apod.</w:t>
      </w:r>
    </w:p>
    <w:p w14:paraId="3944B276" w14:textId="05CE4ADE" w:rsidR="004A42F0" w:rsidRPr="00776A6A" w:rsidRDefault="00F94244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</w:pPr>
      <w:r w:rsidRPr="00F94244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V závěrečném protokolu DNSH pak žadatel provede vyhodnocení a doloží prohlášení, že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p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ři výkonu stavebních (pozn. případně demoličních) prací </w:t>
      </w:r>
      <w:r w:rsidR="005121ED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postupoval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tak, aby významně nezvýšil emise znečisťujících látek do ovzduší, okolní vody a krajiny,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a 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během stavby prováděl zmírňující opatření za účelem snižování pra</w:t>
      </w:r>
      <w:r w:rsidR="007E3749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šnosti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a hlu</w:t>
      </w:r>
      <w:r w:rsidR="007E3749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čnosti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A42F0" w:rsidRPr="0021328E" w14:paraId="789B4900" w14:textId="77777777" w:rsidTr="001F4621">
        <w:tc>
          <w:tcPr>
            <w:tcW w:w="8784" w:type="dxa"/>
          </w:tcPr>
          <w:p w14:paraId="1B7F2AD7" w14:textId="49674F46" w:rsidR="004A42F0" w:rsidRPr="0021328E" w:rsidRDefault="004A42F0" w:rsidP="001F4621">
            <w:pPr>
              <w:widowControl w:val="0"/>
              <w:tabs>
                <w:tab w:val="left" w:pos="5362"/>
              </w:tabs>
              <w:rPr>
                <w:i/>
                <w:iCs/>
                <w:color w:val="000000"/>
              </w:rPr>
            </w:pPr>
            <w:r w:rsidRPr="0021328E">
              <w:rPr>
                <w:i/>
                <w:iCs/>
                <w:color w:val="000000"/>
              </w:rPr>
              <w:t>Specifikace znečišťujících látek – seznam</w:t>
            </w:r>
          </w:p>
        </w:tc>
      </w:tr>
      <w:tr w:rsidR="004A42F0" w:rsidRPr="0021328E" w14:paraId="2C28BBD9" w14:textId="77777777" w:rsidTr="001F4621">
        <w:tc>
          <w:tcPr>
            <w:tcW w:w="8784" w:type="dxa"/>
          </w:tcPr>
          <w:p w14:paraId="784C8F77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21328E" w14:paraId="75724143" w14:textId="77777777" w:rsidTr="001F4621">
        <w:tc>
          <w:tcPr>
            <w:tcW w:w="8784" w:type="dxa"/>
          </w:tcPr>
          <w:p w14:paraId="31BB31CD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21328E" w14:paraId="6D63949A" w14:textId="77777777" w:rsidTr="001F4621">
        <w:tc>
          <w:tcPr>
            <w:tcW w:w="8784" w:type="dxa"/>
          </w:tcPr>
          <w:p w14:paraId="3B3EA598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D84BD9" w14:paraId="25625DF0" w14:textId="77777777" w:rsidTr="001F4621">
        <w:tc>
          <w:tcPr>
            <w:tcW w:w="8784" w:type="dxa"/>
          </w:tcPr>
          <w:p w14:paraId="2048D6BA" w14:textId="7489C5E2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  <w:r w:rsidRPr="0021328E">
              <w:rPr>
                <w:i/>
                <w:iCs/>
                <w:color w:val="000000"/>
              </w:rPr>
              <w:t xml:space="preserve">Seznam </w:t>
            </w:r>
            <w:r w:rsidR="00F94244">
              <w:rPr>
                <w:i/>
                <w:iCs/>
                <w:color w:val="000000"/>
              </w:rPr>
              <w:t>navržen</w:t>
            </w:r>
            <w:r w:rsidRPr="0021328E">
              <w:rPr>
                <w:i/>
                <w:iCs/>
                <w:color w:val="000000"/>
              </w:rPr>
              <w:t>ých opatření ke snížení</w:t>
            </w:r>
            <w:r w:rsidR="00F94244">
              <w:rPr>
                <w:i/>
                <w:iCs/>
                <w:color w:val="000000"/>
              </w:rPr>
              <w:t xml:space="preserve"> dopadů</w:t>
            </w:r>
            <w:r w:rsidRPr="0021328E">
              <w:rPr>
                <w:i/>
                <w:iCs/>
                <w:color w:val="000000"/>
              </w:rPr>
              <w:t xml:space="preserve"> emisí znečišťujících látek</w:t>
            </w:r>
            <w:r w:rsidR="00F94244">
              <w:rPr>
                <w:i/>
                <w:iCs/>
                <w:color w:val="000000"/>
              </w:rPr>
              <w:t xml:space="preserve"> a pr</w:t>
            </w:r>
            <w:r w:rsidR="00106DB5">
              <w:rPr>
                <w:i/>
                <w:iCs/>
                <w:color w:val="000000"/>
              </w:rPr>
              <w:t xml:space="preserve">achu </w:t>
            </w:r>
            <w:r w:rsidR="00D071C4">
              <w:rPr>
                <w:i/>
                <w:iCs/>
                <w:color w:val="000000"/>
              </w:rPr>
              <w:t>na životní prostředí</w:t>
            </w:r>
          </w:p>
        </w:tc>
      </w:tr>
      <w:tr w:rsidR="004A42F0" w:rsidRPr="00D84BD9" w14:paraId="111F307E" w14:textId="77777777" w:rsidTr="001F4621">
        <w:tc>
          <w:tcPr>
            <w:tcW w:w="8784" w:type="dxa"/>
          </w:tcPr>
          <w:p w14:paraId="49BA74C9" w14:textId="77777777" w:rsidR="004A42F0" w:rsidRPr="00D84BD9" w:rsidRDefault="004A42F0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</w:p>
        </w:tc>
      </w:tr>
      <w:tr w:rsidR="004A42F0" w:rsidRPr="00D84BD9" w14:paraId="6FC500F6" w14:textId="77777777" w:rsidTr="001F4621">
        <w:tc>
          <w:tcPr>
            <w:tcW w:w="8784" w:type="dxa"/>
          </w:tcPr>
          <w:p w14:paraId="749413B5" w14:textId="77777777" w:rsidR="004A42F0" w:rsidRPr="00D84BD9" w:rsidRDefault="004A42F0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</w:p>
        </w:tc>
      </w:tr>
    </w:tbl>
    <w:p w14:paraId="632FB28F" w14:textId="77777777" w:rsidR="00776A6A" w:rsidRDefault="00776A6A" w:rsidP="004A42F0">
      <w:pPr>
        <w:rPr>
          <w:i/>
        </w:rPr>
      </w:pPr>
    </w:p>
    <w:p w14:paraId="1176ACEF" w14:textId="20EF3DAD" w:rsidR="004A42F0" w:rsidRPr="0002783E" w:rsidRDefault="004A42F0" w:rsidP="004A42F0">
      <w:pPr>
        <w:rPr>
          <w:i/>
        </w:rPr>
      </w:pPr>
      <w:r w:rsidRPr="0002783E">
        <w:rPr>
          <w:i/>
        </w:rPr>
        <w:t xml:space="preserve">Seznam </w:t>
      </w:r>
      <w:r w:rsidR="00D071C4">
        <w:rPr>
          <w:i/>
        </w:rPr>
        <w:t>navržených</w:t>
      </w:r>
      <w:r w:rsidRPr="0002783E">
        <w:rPr>
          <w:i/>
        </w:rPr>
        <w:t xml:space="preserve"> stacionárních zdrojů</w:t>
      </w:r>
      <w:r w:rsidR="00D071C4">
        <w:rPr>
          <w:i/>
        </w:rPr>
        <w:t xml:space="preserve"> emisí znečišťujících látek a prachu, hluku a vibrací</w:t>
      </w:r>
      <w:r w:rsidRPr="0002783E">
        <w:rPr>
          <w:i/>
        </w:rPr>
        <w:t xml:space="preserve"> a </w:t>
      </w:r>
      <w:r w:rsidR="00106DB5">
        <w:rPr>
          <w:i/>
        </w:rPr>
        <w:t>navržen</w:t>
      </w:r>
      <w:r w:rsidR="00106DB5" w:rsidRPr="0002783E">
        <w:rPr>
          <w:i/>
        </w:rPr>
        <w:t xml:space="preserve">ých </w:t>
      </w:r>
      <w:r w:rsidRPr="0002783E">
        <w:rPr>
          <w:i/>
        </w:rPr>
        <w:t>opatření</w:t>
      </w:r>
      <w:r w:rsidR="00D071C4" w:rsidRPr="00D071C4">
        <w:t xml:space="preserve"> </w:t>
      </w:r>
      <w:r w:rsidR="00D071C4" w:rsidRPr="00D071C4">
        <w:rPr>
          <w:i/>
        </w:rPr>
        <w:t>k eliminaci dopadů za životní prostředí a zdraví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4FA3FAC4" w14:textId="77777777" w:rsidTr="001F4621">
        <w:tc>
          <w:tcPr>
            <w:tcW w:w="2972" w:type="dxa"/>
          </w:tcPr>
          <w:p w14:paraId="10D50001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776A6A">
              <w:rPr>
                <w:i/>
                <w:iCs/>
              </w:rPr>
              <w:t xml:space="preserve">Název a popis stacionárního zdroje </w:t>
            </w:r>
          </w:p>
        </w:tc>
        <w:tc>
          <w:tcPr>
            <w:tcW w:w="6095" w:type="dxa"/>
          </w:tcPr>
          <w:p w14:paraId="566DDC29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776A6A">
              <w:rPr>
                <w:i/>
                <w:iCs/>
              </w:rPr>
              <w:t>Přijaté opatření</w:t>
            </w:r>
          </w:p>
        </w:tc>
      </w:tr>
      <w:tr w:rsidR="004A42F0" w:rsidRPr="008A4F5A" w14:paraId="7E82BCA9" w14:textId="77777777" w:rsidTr="001F4621">
        <w:trPr>
          <w:trHeight w:val="362"/>
        </w:trPr>
        <w:tc>
          <w:tcPr>
            <w:tcW w:w="2972" w:type="dxa"/>
          </w:tcPr>
          <w:p w14:paraId="60D8244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5EF52B1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4895359B" w14:textId="77777777" w:rsidTr="001F4621">
        <w:tc>
          <w:tcPr>
            <w:tcW w:w="2972" w:type="dxa"/>
          </w:tcPr>
          <w:p w14:paraId="788C9F2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45C2431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6745A7C8" w14:textId="77777777" w:rsidTr="001F4621">
        <w:tc>
          <w:tcPr>
            <w:tcW w:w="2972" w:type="dxa"/>
          </w:tcPr>
          <w:p w14:paraId="1F364A2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00C6D77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4C84CF8A" w14:textId="77777777" w:rsidR="004A42F0" w:rsidRPr="0002783E" w:rsidRDefault="004A42F0" w:rsidP="004A42F0"/>
    <w:p w14:paraId="70733E8A" w14:textId="77777777" w:rsidR="004A42F0" w:rsidRDefault="004A42F0" w:rsidP="0099614A">
      <w:pPr>
        <w:rPr>
          <w:rFonts w:asciiTheme="minorHAnsi" w:hAnsiTheme="minorHAnsi" w:cstheme="minorHAnsi"/>
        </w:rPr>
      </w:pPr>
    </w:p>
    <w:p w14:paraId="10333AA2" w14:textId="77777777" w:rsidR="004A42F0" w:rsidRPr="00D84BD9" w:rsidRDefault="004A42F0" w:rsidP="00F31C05">
      <w:pPr>
        <w:pStyle w:val="Nadpis2"/>
      </w:pPr>
      <w:bookmarkStart w:id="13" w:name="_Toc137549965"/>
      <w:r w:rsidRPr="00D84BD9">
        <w:t>Cíl ochrana a obnova biologické rozmanitosti a ekosystémů</w:t>
      </w:r>
      <w:bookmarkEnd w:id="13"/>
    </w:p>
    <w:p w14:paraId="185D19AB" w14:textId="54E4AD62" w:rsidR="004A42F0" w:rsidRDefault="004A42F0" w:rsidP="004A42F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</w:rPr>
        <w:t xml:space="preserve">Příjemce </w:t>
      </w:r>
      <w:r w:rsidR="005121ED" w:rsidRPr="00D4426D">
        <w:rPr>
          <w:rFonts w:asciiTheme="minorHAnsi" w:hAnsiTheme="minorHAnsi" w:cstheme="minorHAnsi"/>
          <w:color w:val="auto"/>
          <w:sz w:val="22"/>
          <w:szCs w:val="22"/>
        </w:rPr>
        <w:t xml:space="preserve">dotace </w:t>
      </w:r>
      <w:r w:rsidR="005121ED">
        <w:rPr>
          <w:rFonts w:asciiTheme="minorHAnsi" w:hAnsiTheme="minorHAnsi" w:cstheme="minorHAnsi"/>
          <w:color w:val="auto"/>
          <w:sz w:val="22"/>
          <w:szCs w:val="22"/>
        </w:rPr>
        <w:t>je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 xml:space="preserve"> povinen </w:t>
      </w:r>
      <w:r w:rsidRPr="00D4426D">
        <w:rPr>
          <w:rFonts w:asciiTheme="minorHAnsi" w:hAnsiTheme="minorHAnsi" w:cstheme="minorHAnsi"/>
          <w:color w:val="auto"/>
          <w:sz w:val="22"/>
          <w:szCs w:val="22"/>
        </w:rPr>
        <w:t>postupovat v souladu s platnými předpisy v oblasti ochrany přírody a krajiny (zejména dle zákona č. 114/1992 Sb., o ochraně přírody a krajiny a zákona č. 100/2001 Sb., o posuzování vlivů na životní prostředí) a zajist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>it</w:t>
      </w:r>
      <w:r w:rsidRPr="00D4426D">
        <w:rPr>
          <w:rFonts w:asciiTheme="minorHAnsi" w:hAnsiTheme="minorHAnsi" w:cstheme="minorHAnsi"/>
          <w:color w:val="auto"/>
          <w:sz w:val="22"/>
          <w:szCs w:val="22"/>
        </w:rPr>
        <w:t>, že investiční záměr nebude ve významné míře negativně ovlivňovat předměty ochrany přírody a krajiny.</w:t>
      </w:r>
    </w:p>
    <w:p w14:paraId="63DC6F8D" w14:textId="58EFADA7" w:rsidR="00CB3CB7" w:rsidRPr="00D4426D" w:rsidRDefault="00CB3CB7" w:rsidP="004A42F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Dále žadatel uvede další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 navržená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opatření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>, která mohou vyplývat z povinných příloh, které jsou přiloženy k samotné žádosti</w:t>
      </w:r>
      <w:r w:rsidR="00B70BCA">
        <w:rPr>
          <w:rFonts w:asciiTheme="minorHAnsi" w:hAnsiTheme="minorHAnsi" w:cstheme="minorHAnsi"/>
          <w:color w:val="auto"/>
          <w:sz w:val="22"/>
          <w:szCs w:val="22"/>
        </w:rPr>
        <w:t xml:space="preserve"> o podporu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, např. z protokolu vypracovaného podle Metodiky posuzování 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staveb z hlediska výskytu </w:t>
      </w:r>
      <w:r w:rsidR="00F86BE9">
        <w:rPr>
          <w:rFonts w:asciiTheme="minorHAnsi" w:hAnsiTheme="minorHAnsi" w:cstheme="minorHAnsi"/>
          <w:color w:val="auto"/>
          <w:sz w:val="22"/>
          <w:szCs w:val="22"/>
        </w:rPr>
        <w:t>obecně,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 a zvláště chráněných synantropních druhů živočichů.</w:t>
      </w:r>
    </w:p>
    <w:p w14:paraId="46AE6D2B" w14:textId="77777777" w:rsidR="004A42F0" w:rsidRPr="00D4426D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  <w:u w:val="single"/>
        </w:rPr>
        <w:t>Příjemce dotace deklaruje, že:</w:t>
      </w:r>
    </w:p>
    <w:p w14:paraId="2C9EDF5E" w14:textId="0DA66180" w:rsidR="004A42F0" w:rsidRPr="00F31C05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V rámci řešeného </w:t>
      </w:r>
      <w:r w:rsidR="00DA6CB4" w:rsidRPr="00F31C05">
        <w:rPr>
          <w:rFonts w:asciiTheme="minorHAnsi" w:hAnsiTheme="minorHAnsi" w:cstheme="minorHAnsi"/>
          <w:color w:val="auto"/>
          <w:sz w:val="22"/>
          <w:szCs w:val="22"/>
        </w:rPr>
        <w:t>projek</w:t>
      </w:r>
      <w:r w:rsidR="002A6828" w:rsidRPr="00F31C05">
        <w:rPr>
          <w:rFonts w:asciiTheme="minorHAnsi" w:hAnsiTheme="minorHAnsi" w:cstheme="minorHAnsi"/>
          <w:color w:val="auto"/>
          <w:sz w:val="22"/>
          <w:szCs w:val="22"/>
        </w:rPr>
        <w:t>t</w:t>
      </w:r>
      <w:r w:rsidR="00DA6CB4"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u </w:t>
      </w:r>
      <w:r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jsme provedli příslušná posouzení území z pohledu zákona č. 114/1992 Sb., o ochraně přírody a krajiny a zákona č. 100/2001 Sb., o posuzování vlivů na životní prostředí případně jiných předpisů z oblasti životního prostředí a zajistili jsme, že investiční záměr nebude ve významné míře negativně ovlivňovat předměty ochrany přírody a krajiny. Toto dokládám seznamem provedených ochranných, zmírňujících a kompenzačních opatření, v případě že tato opatření byla dle zákonných požadavků doporučena. </w:t>
      </w:r>
    </w:p>
    <w:p w14:paraId="65EBDD55" w14:textId="77777777" w:rsidR="004A42F0" w:rsidRPr="00D4426D" w:rsidRDefault="004A42F0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>Realizované ochranné, zmírňující a kompenzační opatření – seznam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12FF17F2" w14:textId="77777777" w:rsidTr="001F4621">
        <w:tc>
          <w:tcPr>
            <w:tcW w:w="2972" w:type="dxa"/>
          </w:tcPr>
          <w:p w14:paraId="2496EAF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dotčené oblasti</w:t>
            </w:r>
          </w:p>
        </w:tc>
        <w:tc>
          <w:tcPr>
            <w:tcW w:w="6095" w:type="dxa"/>
          </w:tcPr>
          <w:p w14:paraId="4CC0941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Přijaté opatření</w:t>
            </w:r>
          </w:p>
        </w:tc>
      </w:tr>
      <w:tr w:rsidR="004A42F0" w:rsidRPr="008A4F5A" w14:paraId="3C4F6651" w14:textId="77777777" w:rsidTr="001F4621">
        <w:trPr>
          <w:trHeight w:val="362"/>
        </w:trPr>
        <w:tc>
          <w:tcPr>
            <w:tcW w:w="2972" w:type="dxa"/>
          </w:tcPr>
          <w:p w14:paraId="5F46589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28C22D4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13175CD2" w14:textId="77777777" w:rsidTr="001F4621">
        <w:tc>
          <w:tcPr>
            <w:tcW w:w="2972" w:type="dxa"/>
          </w:tcPr>
          <w:p w14:paraId="4D14F86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3889A1F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5AB7689" w14:textId="77777777" w:rsidTr="001F4621">
        <w:tc>
          <w:tcPr>
            <w:tcW w:w="2972" w:type="dxa"/>
          </w:tcPr>
          <w:p w14:paraId="0250A0D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6A36DC39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556EAC45" w14:textId="01CFE5B6" w:rsidR="004755A9" w:rsidRDefault="004755A9" w:rsidP="002E3342">
      <w:pPr>
        <w:rPr>
          <w:sz w:val="24"/>
          <w:szCs w:val="24"/>
        </w:rPr>
      </w:pPr>
    </w:p>
    <w:p w14:paraId="1ACB3C2A" w14:textId="4FB0D4DF" w:rsidR="009121EC" w:rsidRDefault="004755A9" w:rsidP="00F31C05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323D4DC" w14:textId="4CB6CF7B" w:rsidR="009121EC" w:rsidRDefault="001739AE" w:rsidP="0031553B">
      <w:pPr>
        <w:pStyle w:val="Nadpis1"/>
      </w:pPr>
      <w:bookmarkStart w:id="14" w:name="_Toc137549966"/>
      <w:r>
        <w:lastRenderedPageBreak/>
        <w:t>Čestné p</w:t>
      </w:r>
      <w:r w:rsidR="009121EC" w:rsidRPr="0031553B">
        <w:t>rohlášení</w:t>
      </w:r>
      <w:r w:rsidR="009121EC">
        <w:t xml:space="preserve"> žadatele</w:t>
      </w:r>
      <w:bookmarkEnd w:id="14"/>
    </w:p>
    <w:p w14:paraId="7375372B" w14:textId="77777777" w:rsidR="00DA6CB4" w:rsidRPr="00DA6CB4" w:rsidRDefault="00DA6CB4" w:rsidP="00DA6CB4">
      <w:pPr>
        <w:pStyle w:val="Odstavecseseznamem"/>
        <w:spacing w:line="240" w:lineRule="auto"/>
        <w:ind w:left="1080"/>
        <w:rPr>
          <w:rFonts w:asciiTheme="minorHAnsi" w:hAnsiTheme="minorHAnsi" w:cstheme="minorHAnsi"/>
          <w:color w:val="auto"/>
        </w:rPr>
      </w:pPr>
    </w:p>
    <w:p w14:paraId="72D24FF9" w14:textId="2AE4C02F" w:rsidR="00DA6CB4" w:rsidRPr="00D173C9" w:rsidRDefault="00DA6CB4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Plnění DNSH se prokazuje vyplněním a podpisem tohoto Kontrolního protokolu, který je přílohou žádosti 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dotaci 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</w:t>
      </w:r>
      <w:r w:rsidR="00D071C4" w:rsidRP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dále při skončení realizace projektu 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>vyplněním přílohy č. 19 Obecných pravid</w:t>
      </w:r>
      <w:r w:rsidR="00776C67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>l.</w:t>
      </w:r>
    </w:p>
    <w:p w14:paraId="5204099F" w14:textId="77777777" w:rsidR="00DA6CB4" w:rsidRPr="00DA6CB4" w:rsidRDefault="00DA6CB4" w:rsidP="00DA6CB4"/>
    <w:p w14:paraId="2666F55C" w14:textId="51E3D0C7" w:rsidR="002E3342" w:rsidRPr="00832986" w:rsidRDefault="00166AE0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5" w:name="_Hlk137472744"/>
      <w:r>
        <w:rPr>
          <w:rFonts w:asciiTheme="minorHAnsi" w:hAnsiTheme="minorHAnsi" w:cstheme="minorHAnsi"/>
          <w:color w:val="000000" w:themeColor="text1"/>
          <w:sz w:val="22"/>
          <w:szCs w:val="22"/>
        </w:rPr>
        <w:t>Potvrzuji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, že jsem technická kritéria DNSH zanesl do příslušné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zadávací</w:t>
      </w:r>
      <w:r w:rsidR="00BB28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dokumentace pro veřejné zakázky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</w:t>
      </w:r>
      <w:r w:rsidR="00BB28AD">
        <w:rPr>
          <w:rFonts w:asciiTheme="minorHAnsi" w:hAnsiTheme="minorHAnsi" w:cstheme="minorHAnsi"/>
          <w:color w:val="000000" w:themeColor="text1"/>
          <w:sz w:val="22"/>
          <w:szCs w:val="22"/>
        </w:rPr>
        <w:t>do</w:t>
      </w:r>
      <w:r w:rsidR="00BB28AD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dokumentace mezi subdodavatelem/dodavatelem a/nebo konečných příjemcem</w:t>
      </w:r>
      <w:r w:rsidR="001D4F8F">
        <w:rPr>
          <w:rFonts w:asciiTheme="minorHAnsi" w:hAnsiTheme="minorHAnsi" w:cstheme="minorHAnsi"/>
          <w:color w:val="000000" w:themeColor="text1"/>
          <w:sz w:val="22"/>
          <w:szCs w:val="22"/>
        </w:rPr>
        <w:t>, aby byl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>o zajištěno, že činnosti projektu nebudou mít negativní dopad na žádný z cílů zásady DNSH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bookmarkEnd w:id="15"/>
    <w:p w14:paraId="6B1D12EC" w14:textId="7BB993D2" w:rsidR="003F7B94" w:rsidRPr="00832986" w:rsidRDefault="00DA1F5D" w:rsidP="0031553B">
      <w:p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Potvrzuji, </w:t>
      </w:r>
      <w:r w:rsidR="00451C17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že všechny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činnosti v projektu jsou a budou v souladu s technickými pokyny k uplatňování zásady „významně nepoškozovat“ (2021/C58/01), a splňují kritéria způsobilosti uvedená v zadávacích podmínkách výzvy k předkládání projektů.  Všechny činnosti jsou v souladu s příslušnými právními předpisy EU a vnitrostátními právními předpisy v oblasti životního prostředí, </w:t>
      </w:r>
      <w:r w:rsidR="001D4F8F">
        <w:rPr>
          <w:rFonts w:asciiTheme="minorHAnsi" w:hAnsiTheme="minorHAnsi" w:cstheme="minorHAnsi"/>
          <w:color w:val="000000" w:themeColor="text1"/>
          <w:sz w:val="22"/>
          <w:szCs w:val="22"/>
        </w:rPr>
        <w:t>např.</w:t>
      </w:r>
      <w:r w:rsidR="001D4F8F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 rámcovou směrnicí o vodě, směrnicí o povodních, směrnicí o stanovištích a směrnicí o ochraně ptáků,</w:t>
      </w:r>
      <w:r w:rsidR="00832986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směrnicemi o posuzování vlivů na životní prostředí a strategickém posuzování vlivů na životní prostředí.</w:t>
      </w:r>
    </w:p>
    <w:p w14:paraId="189F60C4" w14:textId="0A491D33" w:rsidR="001F5726" w:rsidRDefault="001F5726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Čestně prohlašuji, že </w:t>
      </w:r>
      <w:r w:rsidR="00CA1C0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výše uvedené údaje v tomto Kontrolním protokolu k DNSH jsou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pravdivé a úplné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>, jsou ve shodě s předloženou projektovou dokumentací,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jsem si vědom právních následků a sankcí, které vyplývají z uvedení nepravdivých nebo neúplných údajů, a případného trestního stíhání</w:t>
      </w:r>
      <w:r w:rsidR="00665E8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 odebrání dotace.</w:t>
      </w:r>
    </w:p>
    <w:p w14:paraId="0D24CA54" w14:textId="0DF45E24" w:rsidR="00166AE0" w:rsidRPr="00F029FF" w:rsidRDefault="00166AE0" w:rsidP="00166AE0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Potvrzuji, že systém vztahující se k výše specifikovanému / specifikovaným opatření Národního plánu obnovy je funkční a splňuje zásadu významně nepoškozovat v rámci Nástroje pro oživení a odolnost ve smyslu čl. 17 Nařízení Evropského parlamentu a Rady (EU) č. 2020/852 ze dne 18. června 2020 o zřízení rámce pro usnadnění udržitelných investic a o změně nařízení (EU) 2019/2088 (tzv. „Nařízení o Taxonomii“).</w:t>
      </w:r>
    </w:p>
    <w:p w14:paraId="12058291" w14:textId="3D516356" w:rsidR="00166AE0" w:rsidRPr="00F029FF" w:rsidRDefault="00DA6CB4" w:rsidP="00F31C05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Tento protokol</w:t>
      </w:r>
      <w:r w:rsidR="00166AE0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detailně popisuje a odůvodňuje, zda a jakým způsobem implementace opatření významně nepoškozuje / nepoškozují environmentální cíle dle čl. 17 a dle Prováděcího rozhodnutí Rady o schválení posouzení plánu pro oživení a odolnost Česka.</w:t>
      </w:r>
    </w:p>
    <w:p w14:paraId="786EC2AC" w14:textId="77777777" w:rsidR="00166AE0" w:rsidRPr="004B7A0E" w:rsidRDefault="00166AE0" w:rsidP="00166AE0">
      <w:pPr>
        <w:rPr>
          <w:rFonts w:asciiTheme="minorHAnsi" w:hAnsiTheme="minorHAnsi" w:cstheme="minorHAnsi"/>
        </w:rPr>
      </w:pPr>
    </w:p>
    <w:p w14:paraId="0804FD79" w14:textId="5211CDB9" w:rsidR="009F79B9" w:rsidRPr="00F029FF" w:rsidRDefault="00166AE0" w:rsidP="00CA1C0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> ……………………………………………………</w:t>
      </w:r>
      <w:r w:rsidR="005121ED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>, dne ……………….</w:t>
      </w:r>
    </w:p>
    <w:p w14:paraId="4E6C5FC7" w14:textId="77777777" w:rsidR="00832986" w:rsidRDefault="0083298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A87A791" w14:textId="630749FA" w:rsidR="001F5726" w:rsidRPr="00DA6CB4" w:rsidRDefault="001F572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ADE492" w14:textId="560FECFA" w:rsidR="009121EC" w:rsidRPr="00DA6CB4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Podpis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osoby, která autorizovala </w:t>
      </w:r>
      <w:r w:rsidR="005121ED">
        <w:rPr>
          <w:rFonts w:asciiTheme="minorHAnsi" w:hAnsiTheme="minorHAnsi" w:cstheme="minorHAnsi"/>
          <w:color w:val="000000" w:themeColor="text1"/>
          <w:sz w:val="22"/>
          <w:szCs w:val="22"/>
        </w:rPr>
        <w:t>předloženou projektovou</w:t>
      </w:r>
      <w:r w:rsidR="00776C6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BC187B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</w:t>
      </w:r>
      <w:r w:rsidR="00BD411A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</w:t>
      </w:r>
      <w:r w:rsidR="00BC187B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BD411A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C64AE0B" w14:textId="5D75AEF1" w:rsidR="009121EC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06C53051" w14:textId="77777777" w:rsidR="009121EC" w:rsidRPr="00832986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4F43927C" w14:textId="3CE22D32" w:rsidR="00A32F48" w:rsidRPr="00F029FF" w:rsidRDefault="001F5726" w:rsidP="005A4A55">
      <w:p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16" w:name="_Hlk126851468"/>
      <w:r w:rsidRPr="00F029FF">
        <w:rPr>
          <w:rFonts w:asciiTheme="minorHAnsi" w:hAnsiTheme="minorHAnsi" w:cstheme="minorHAnsi"/>
          <w:color w:val="auto"/>
          <w:sz w:val="22"/>
          <w:szCs w:val="22"/>
        </w:rPr>
        <w:t>Podpis</w:t>
      </w:r>
      <w:r w:rsidR="009121EC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62351">
        <w:rPr>
          <w:rFonts w:asciiTheme="minorHAnsi" w:hAnsiTheme="minorHAnsi" w:cstheme="minorHAnsi"/>
          <w:color w:val="auto"/>
          <w:sz w:val="22"/>
          <w:szCs w:val="22"/>
        </w:rPr>
        <w:t xml:space="preserve">statutárního zástupce </w:t>
      </w:r>
      <w:r w:rsidR="009121EC" w:rsidRPr="00F029FF">
        <w:rPr>
          <w:rFonts w:asciiTheme="minorHAnsi" w:hAnsiTheme="minorHAnsi" w:cstheme="minorHAnsi"/>
          <w:color w:val="auto"/>
          <w:sz w:val="22"/>
          <w:szCs w:val="22"/>
        </w:rPr>
        <w:t>žadatele</w:t>
      </w:r>
      <w:r w:rsidR="00862351">
        <w:rPr>
          <w:rStyle w:val="Znakapoznpodarou"/>
          <w:rFonts w:asciiTheme="minorHAnsi" w:hAnsiTheme="minorHAnsi" w:cstheme="minorHAnsi"/>
          <w:color w:val="auto"/>
          <w:sz w:val="22"/>
          <w:szCs w:val="22"/>
        </w:rPr>
        <w:footnoteReference w:id="7"/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>:</w:t>
      </w:r>
      <w:bookmarkEnd w:id="16"/>
      <w:r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BC187B" w:rsidRPr="00F029FF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sectPr w:rsidR="00A32F48" w:rsidRPr="00F029FF" w:rsidSect="00451C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85EC" w14:textId="77777777" w:rsidR="003456C3" w:rsidRDefault="003456C3" w:rsidP="00DA2B39">
      <w:r>
        <w:separator/>
      </w:r>
    </w:p>
  </w:endnote>
  <w:endnote w:type="continuationSeparator" w:id="0">
    <w:p w14:paraId="30F191E3" w14:textId="77777777" w:rsidR="003456C3" w:rsidRDefault="003456C3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9B65" w14:textId="77777777" w:rsidR="0064394F" w:rsidRDefault="006439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1582" w14:textId="422C3043" w:rsidR="00E91A15" w:rsidRPr="00223CFF" w:rsidRDefault="009343B7" w:rsidP="00032AFE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F86E61">
      <w:rPr>
        <w:rFonts w:asciiTheme="minorHAnsi" w:hAnsiTheme="minorHAnsi" w:cstheme="minorHAnsi"/>
      </w:rPr>
      <w:t>3</w:t>
    </w:r>
    <w:r w:rsidRPr="00223CFF">
      <w:rPr>
        <w:rFonts w:asciiTheme="minorHAnsi" w:hAnsiTheme="minorHAnsi" w:cstheme="minorHAnsi"/>
      </w:rPr>
      <w:ptab w:relativeTo="margin" w:alignment="center" w:leader="none"/>
    </w:r>
    <w:r w:rsidR="00032AFE">
      <w:rPr>
        <w:rFonts w:asciiTheme="minorHAnsi" w:hAnsiTheme="minorHAnsi" w:cstheme="minorHAnsi"/>
      </w:rPr>
      <w:t xml:space="preserve">   </w:t>
    </w:r>
    <w:r w:rsidR="00F86E61">
      <w:rPr>
        <w:rFonts w:asciiTheme="minorHAnsi" w:hAnsiTheme="minorHAnsi" w:cstheme="minorHAnsi"/>
      </w:rPr>
      <w:tab/>
    </w:r>
    <w:r w:rsidRPr="00223CFF">
      <w:rPr>
        <w:rFonts w:asciiTheme="minorHAnsi" w:hAnsiTheme="minorHAnsi" w:cstheme="minorHAnsi"/>
      </w:rPr>
      <w:t xml:space="preserve">Platnost </w:t>
    </w:r>
    <w:r w:rsidRPr="00C30203">
      <w:rPr>
        <w:rFonts w:asciiTheme="minorHAnsi" w:hAnsiTheme="minorHAnsi" w:cstheme="minorHAnsi"/>
      </w:rPr>
      <w:t xml:space="preserve">od </w:t>
    </w:r>
    <w:r w:rsidR="0064394F">
      <w:rPr>
        <w:rFonts w:asciiTheme="minorHAnsi" w:hAnsiTheme="minorHAnsi" w:cstheme="minorHAnsi"/>
      </w:rPr>
      <w:t>30</w:t>
    </w:r>
    <w:r w:rsidRPr="00C30203">
      <w:rPr>
        <w:rFonts w:asciiTheme="minorHAnsi" w:hAnsiTheme="minorHAnsi" w:cstheme="minorHAnsi"/>
      </w:rPr>
      <w:t>.</w:t>
    </w:r>
    <w:r w:rsidR="00223CFF" w:rsidRPr="00C30203">
      <w:rPr>
        <w:rFonts w:asciiTheme="minorHAnsi" w:hAnsiTheme="minorHAnsi" w:cstheme="minorHAnsi"/>
      </w:rPr>
      <w:t xml:space="preserve"> </w:t>
    </w:r>
    <w:r w:rsidR="006B7488" w:rsidRPr="00C30203">
      <w:rPr>
        <w:rFonts w:asciiTheme="minorHAnsi" w:hAnsiTheme="minorHAnsi" w:cstheme="minorHAnsi"/>
      </w:rPr>
      <w:t>6</w:t>
    </w:r>
    <w:r w:rsidR="00380DA5" w:rsidRPr="00C30203">
      <w:rPr>
        <w:rFonts w:asciiTheme="minorHAnsi" w:hAnsiTheme="minorHAnsi" w:cstheme="minorHAnsi"/>
      </w:rPr>
      <w:t>.2023</w:t>
    </w:r>
    <w:r w:rsidRPr="00223CFF">
      <w:rPr>
        <w:rFonts w:asciiTheme="minorHAnsi" w:hAnsiTheme="minorHAnsi" w:cstheme="minorHAnsi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6B4B" w14:textId="5B987821" w:rsidR="009343B7" w:rsidRPr="00223CFF" w:rsidRDefault="009343B7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F31C05">
      <w:rPr>
        <w:rFonts w:asciiTheme="minorHAnsi" w:hAnsiTheme="minorHAnsi" w:cstheme="minorHAnsi"/>
      </w:rPr>
      <w:t>3</w:t>
    </w:r>
    <w:r w:rsidRPr="00223CFF">
      <w:rPr>
        <w:rFonts w:asciiTheme="minorHAnsi" w:hAnsiTheme="minorHAnsi" w:cstheme="minorHAnsi"/>
      </w:rPr>
      <w:ptab w:relativeTo="margin" w:alignment="center" w:leader="none"/>
    </w:r>
    <w:r w:rsidR="00765C23">
      <w:rPr>
        <w:rFonts w:asciiTheme="minorHAnsi" w:hAnsiTheme="minorHAnsi" w:cstheme="minorHAnsi"/>
      </w:rPr>
      <w:tab/>
    </w:r>
    <w:r w:rsidR="00765C23">
      <w:rPr>
        <w:rFonts w:asciiTheme="minorHAnsi" w:hAnsiTheme="minorHAnsi" w:cstheme="minorHAnsi"/>
      </w:rPr>
      <w:tab/>
    </w:r>
    <w:r w:rsidRPr="00223CFF">
      <w:rPr>
        <w:rFonts w:asciiTheme="minorHAnsi" w:hAnsiTheme="minorHAnsi" w:cstheme="minorHAnsi"/>
      </w:rPr>
      <w:t>Platnost od 1</w:t>
    </w:r>
    <w:r w:rsidR="00F31C05">
      <w:rPr>
        <w:rFonts w:asciiTheme="minorHAnsi" w:hAnsiTheme="minorHAnsi" w:cstheme="minorHAnsi"/>
      </w:rPr>
      <w:t>3</w:t>
    </w:r>
    <w:r w:rsidRPr="00223CFF">
      <w:rPr>
        <w:rFonts w:asciiTheme="minorHAnsi" w:hAnsiTheme="minorHAnsi" w:cstheme="minorHAnsi"/>
      </w:rPr>
      <w:t>.</w:t>
    </w:r>
    <w:r w:rsidR="00223CFF" w:rsidRPr="00223CFF">
      <w:rPr>
        <w:rFonts w:asciiTheme="minorHAnsi" w:hAnsiTheme="minorHAnsi" w:cstheme="minorHAnsi"/>
      </w:rPr>
      <w:t xml:space="preserve"> </w:t>
    </w:r>
    <w:r w:rsidR="00F31C05">
      <w:rPr>
        <w:rFonts w:asciiTheme="minorHAnsi" w:hAnsiTheme="minorHAnsi" w:cstheme="minorHAnsi"/>
      </w:rPr>
      <w:t>6</w:t>
    </w:r>
    <w:r w:rsidR="00380DA5">
      <w:rPr>
        <w:rFonts w:asciiTheme="minorHAnsi" w:hAnsiTheme="minorHAnsi" w:cstheme="minorHAnsi"/>
      </w:rPr>
      <w:t>.2023</w:t>
    </w:r>
    <w:r w:rsidRPr="00223CFF">
      <w:rPr>
        <w:rFonts w:asciiTheme="minorHAnsi" w:hAnsiTheme="minorHAnsi" w:cstheme="minorHAnsi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45B35" w14:textId="77777777" w:rsidR="003456C3" w:rsidRDefault="003456C3" w:rsidP="00DA2B39">
      <w:r>
        <w:separator/>
      </w:r>
    </w:p>
  </w:footnote>
  <w:footnote w:type="continuationSeparator" w:id="0">
    <w:p w14:paraId="26BD9738" w14:textId="77777777" w:rsidR="003456C3" w:rsidRDefault="003456C3" w:rsidP="00DA2B39">
      <w:r>
        <w:continuationSeparator/>
      </w:r>
    </w:p>
  </w:footnote>
  <w:footnote w:id="1">
    <w:p w14:paraId="7BF7F225" w14:textId="0B4A1C85" w:rsidR="00BD411A" w:rsidRPr="00651EBC" w:rsidRDefault="00BD411A">
      <w:pPr>
        <w:pStyle w:val="Textpoznpodarou"/>
        <w:rPr>
          <w:sz w:val="18"/>
          <w:szCs w:val="18"/>
        </w:rPr>
      </w:pPr>
      <w:r w:rsidRPr="00651EBC">
        <w:rPr>
          <w:rStyle w:val="Znakapoznpodarou"/>
          <w:sz w:val="18"/>
          <w:szCs w:val="18"/>
        </w:rPr>
        <w:footnoteRef/>
      </w:r>
      <w:r w:rsidRPr="00651EBC">
        <w:rPr>
          <w:sz w:val="18"/>
          <w:szCs w:val="18"/>
        </w:rPr>
        <w:t xml:space="preserve"> </w:t>
      </w:r>
      <w:r w:rsidRPr="00651EBC">
        <w:rPr>
          <w:rFonts w:asciiTheme="minorHAnsi" w:hAnsiTheme="minorHAnsi" w:cstheme="minorHAnsi"/>
          <w:sz w:val="18"/>
          <w:szCs w:val="18"/>
        </w:rPr>
        <w:t xml:space="preserve">Do No Significant </w:t>
      </w:r>
      <w:r w:rsidR="00A7721D" w:rsidRPr="00651EBC">
        <w:rPr>
          <w:rFonts w:asciiTheme="minorHAnsi" w:hAnsiTheme="minorHAnsi" w:cstheme="minorHAnsi"/>
          <w:sz w:val="18"/>
          <w:szCs w:val="18"/>
        </w:rPr>
        <w:t>Harm -</w:t>
      </w:r>
      <w:r w:rsidRPr="00651EBC">
        <w:rPr>
          <w:rFonts w:asciiTheme="minorHAnsi" w:hAnsiTheme="minorHAnsi" w:cstheme="minorHAnsi"/>
          <w:sz w:val="18"/>
          <w:szCs w:val="18"/>
        </w:rPr>
        <w:t xml:space="preserve"> Významně nepoškozovat</w:t>
      </w:r>
    </w:p>
  </w:footnote>
  <w:footnote w:id="2">
    <w:p w14:paraId="2058050B" w14:textId="43A02ED0" w:rsidR="00B66533" w:rsidRPr="00776A6A" w:rsidRDefault="00B66533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</w:rPr>
        <w:footnoteRef/>
      </w:r>
      <w:r w:rsidRPr="00776A6A">
        <w:t xml:space="preserve"> </w:t>
      </w:r>
      <w:r w:rsidRPr="00776A6A">
        <w:rPr>
          <w:rFonts w:asciiTheme="minorHAnsi" w:hAnsiTheme="minorHAnsi" w:cstheme="minorHAnsi"/>
          <w:sz w:val="18"/>
          <w:szCs w:val="18"/>
        </w:rPr>
        <w:t>Vysvětlivky: Přírodní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zdroje zahrnují energii, materiály, kovy, vodu, biomasu, vzduch a půdu.</w:t>
      </w:r>
    </w:p>
  </w:footnote>
  <w:footnote w:id="3">
    <w:p w14:paraId="4E93816C" w14:textId="326B5D99" w:rsidR="00B66533" w:rsidRPr="00776A6A" w:rsidRDefault="00B66533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Nehospodárnost lze například minimalizovat výrazným zvýšením trvanlivosti, opravitelnosti, modernizovatelnosti a opětovné použitelnosti výrobků nebo výrazným snížením zdrojů prostřednictvím konstrukčního řešení a výběru materiálů, usnadněním opětovného použití, demontáží a rozebráním, zejména s cílem omezit používání nových stavebních materiálů a podpořit opětovné použití stavebních materiálů. Přechod na podnikatelský model typu „produkt jako služba“ a oběhové hodnotové řetězce s cílem zajistit, aby si výrobky, součástky a materiály zachovaly po co nejdelší dobu nejvyšší možnou využitelnost a hodnotu. Součástí je i významné snižování obsahu nebezpečných látek v materiálech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br/>
        <w:t>a výrobcích během celého životního cyklu, a to i jejich nahrazováním bezpečnějšími alternativami. Dále pak také výrazné omezování potravinového odpadu při produkci, zpracovávání, výrobě či distribuci potravin.</w:t>
      </w:r>
    </w:p>
  </w:footnote>
  <w:footnote w:id="4">
    <w:p w14:paraId="61D0E781" w14:textId="7372AB8F" w:rsidR="00B66533" w:rsidRPr="00776A6A" w:rsidRDefault="00B66533" w:rsidP="00776A6A">
      <w:pPr>
        <w:spacing w:line="240" w:lineRule="auto"/>
        <w:rPr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>Více informací o cíli oběhového hospodářství naleznete v 27. bodě odůvodnění nařízení o taxonomii.</w:t>
      </w:r>
    </w:p>
  </w:footnote>
  <w:footnote w:id="5">
    <w:p w14:paraId="0606FCBF" w14:textId="13E77C80" w:rsidR="00B66533" w:rsidRPr="00F31C05" w:rsidRDefault="00B66533" w:rsidP="00776A6A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A5A1F">
        <w:rPr>
          <w:rStyle w:val="Znakapoznpodarou"/>
          <w:sz w:val="18"/>
          <w:szCs w:val="18"/>
        </w:rPr>
        <w:footnoteRef/>
      </w:r>
      <w:r w:rsidRPr="005A5A1F">
        <w:rPr>
          <w:sz w:val="18"/>
          <w:szCs w:val="18"/>
        </w:rPr>
        <w:t xml:space="preserve"> </w:t>
      </w:r>
      <w:r w:rsidRPr="00F31C05">
        <w:rPr>
          <w:rFonts w:asciiTheme="minorHAnsi" w:hAnsiTheme="minorHAnsi" w:cstheme="minorHAnsi"/>
          <w:sz w:val="18"/>
          <w:szCs w:val="18"/>
        </w:rPr>
        <w:t>Znečišťujícími látkami se rozumí látky, vibrace, teplo, hluk, světlo nebo jiné kontaminující látky přítomné v ovzduší, ve vodě nebo v krajině, které mohou být škodlivé pro lidské zdraví nebo pro životní prostředí.</w:t>
      </w:r>
    </w:p>
  </w:footnote>
  <w:footnote w:id="6">
    <w:p w14:paraId="66A12D41" w14:textId="2873BAB9" w:rsidR="00B66533" w:rsidRPr="00F31C05" w:rsidRDefault="00B66533" w:rsidP="00776A6A">
      <w:pPr>
        <w:rPr>
          <w:rFonts w:asciiTheme="minorHAnsi" w:hAnsiTheme="minorHAnsi" w:cstheme="minorHAnsi"/>
          <w:sz w:val="18"/>
          <w:szCs w:val="18"/>
        </w:rPr>
      </w:pPr>
      <w:r w:rsidRPr="005A5A1F">
        <w:rPr>
          <w:rStyle w:val="Znakapoznpodarou"/>
          <w:sz w:val="18"/>
          <w:szCs w:val="18"/>
        </w:rPr>
        <w:footnoteRef/>
      </w:r>
      <w:r w:rsidRPr="005A5A1F">
        <w:rPr>
          <w:sz w:val="18"/>
          <w:szCs w:val="18"/>
        </w:rPr>
        <w:t xml:space="preserve"> </w:t>
      </w:r>
      <w:r w:rsidRPr="00F31C05">
        <w:rPr>
          <w:rFonts w:asciiTheme="minorHAnsi" w:hAnsiTheme="minorHAnsi" w:cstheme="minorHAnsi"/>
          <w:sz w:val="18"/>
          <w:szCs w:val="18"/>
        </w:rPr>
        <w:t xml:space="preserve">Vysvětlivky: V souladu s čl. 2 bodem 16 nařízení o taxonomii se „dobrým stavem ekosystému“ rozumí skutečnost, že je ekosystém v dobrém fyzickém, chemickém a biologickém stavu nebo je dobré fyzikální, chemické </w:t>
      </w:r>
      <w:r w:rsidRPr="00F31C05">
        <w:rPr>
          <w:rFonts w:asciiTheme="minorHAnsi" w:hAnsiTheme="minorHAnsi" w:cstheme="minorHAnsi"/>
          <w:sz w:val="18"/>
          <w:szCs w:val="18"/>
        </w:rPr>
        <w:br/>
        <w:t>a biologické kvality se schopností samoreprodukce nebo obnovy vlastní rovnováhy, ve kterém není ohrožena druhová skladba, struktura ekosystému a ekologické funkce</w:t>
      </w:r>
      <w:r w:rsidRPr="005A5A1F">
        <w:rPr>
          <w:rFonts w:asciiTheme="minorHAnsi" w:hAnsiTheme="minorHAnsi" w:cstheme="minorHAnsi"/>
          <w:sz w:val="18"/>
          <w:szCs w:val="18"/>
        </w:rPr>
        <w:t>“.</w:t>
      </w:r>
    </w:p>
    <w:p w14:paraId="3F8B9830" w14:textId="50521517" w:rsidR="00B66533" w:rsidRPr="00776A6A" w:rsidRDefault="00B66533">
      <w:pPr>
        <w:pStyle w:val="Textpoznpodarou"/>
      </w:pPr>
    </w:p>
  </w:footnote>
  <w:footnote w:id="7">
    <w:p w14:paraId="4BECB44D" w14:textId="7C538E85" w:rsidR="00862351" w:rsidRPr="00862351" w:rsidRDefault="00862351">
      <w:pPr>
        <w:pStyle w:val="Textpoznpodarou"/>
        <w:rPr>
          <w:sz w:val="16"/>
          <w:szCs w:val="16"/>
        </w:rPr>
      </w:pPr>
      <w:r w:rsidRPr="00862351">
        <w:rPr>
          <w:rStyle w:val="Znakapoznpodarou"/>
          <w:sz w:val="16"/>
          <w:szCs w:val="16"/>
        </w:rPr>
        <w:footnoteRef/>
      </w:r>
      <w:r w:rsidRPr="00862351">
        <w:rPr>
          <w:sz w:val="16"/>
          <w:szCs w:val="16"/>
        </w:rPr>
        <w:t xml:space="preserve"> Nebo osoba zplnomocněná k tomuto úkonu na základě plné moci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47F6" w14:textId="77777777" w:rsidR="0064394F" w:rsidRDefault="00643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419472"/>
      <w:docPartObj>
        <w:docPartGallery w:val="Page Numbers (Top of Page)"/>
        <w:docPartUnique/>
      </w:docPartObj>
    </w:sdtPr>
    <w:sdtEndPr/>
    <w:sdtContent>
      <w:p w14:paraId="735E169C" w14:textId="51BA1505" w:rsidR="00A97B2B" w:rsidRDefault="00A97B2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C6AF8" w14:textId="75DB266D" w:rsidR="00EA353E" w:rsidRDefault="00EA35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8DB3" w14:textId="6E1B72BB" w:rsidR="00451C17" w:rsidRPr="00451C17" w:rsidRDefault="00451C17" w:rsidP="00451C17">
    <w:pPr>
      <w:pStyle w:val="Zhlav"/>
    </w:pPr>
    <w:r>
      <w:rPr>
        <w:noProof/>
      </w:rPr>
      <w:drawing>
        <wp:inline distT="0" distB="0" distL="0" distR="0" wp14:anchorId="2E0D675F" wp14:editId="0CBF1F7C">
          <wp:extent cx="5759450" cy="837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7C60D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7C2F"/>
    <w:multiLevelType w:val="singleLevel"/>
    <w:tmpl w:val="0405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F4E79" w:themeColor="accent1" w:themeShade="80"/>
        <w:sz w:val="20"/>
        <w:szCs w:val="20"/>
      </w:rPr>
    </w:lvl>
  </w:abstractNum>
  <w:abstractNum w:abstractNumId="3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A5494"/>
    <w:multiLevelType w:val="hybridMultilevel"/>
    <w:tmpl w:val="4E523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71DBF"/>
    <w:multiLevelType w:val="hybridMultilevel"/>
    <w:tmpl w:val="D8605A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6867908"/>
    <w:multiLevelType w:val="hybridMultilevel"/>
    <w:tmpl w:val="5E9E6FF4"/>
    <w:lvl w:ilvl="0" w:tplc="6CB6DB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326BB"/>
    <w:multiLevelType w:val="hybridMultilevel"/>
    <w:tmpl w:val="C29EA5C2"/>
    <w:lvl w:ilvl="0" w:tplc="B2D6676A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44E25427"/>
    <w:multiLevelType w:val="hybridMultilevel"/>
    <w:tmpl w:val="68D67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02F45"/>
    <w:multiLevelType w:val="hybridMultilevel"/>
    <w:tmpl w:val="24FAF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D870615"/>
    <w:multiLevelType w:val="multilevel"/>
    <w:tmpl w:val="FF88A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color w:val="1F4E79" w:themeColor="accent1" w:themeShade="8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4DB2DB0"/>
    <w:multiLevelType w:val="hybridMultilevel"/>
    <w:tmpl w:val="F4B8B7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27BEC"/>
    <w:multiLevelType w:val="hybridMultilevel"/>
    <w:tmpl w:val="CFACB7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684702"/>
    <w:multiLevelType w:val="multilevel"/>
    <w:tmpl w:val="6262DD04"/>
    <w:lvl w:ilvl="0">
      <w:start w:val="1"/>
      <w:numFmt w:val="decimal"/>
      <w:lvlText w:val="%1"/>
      <w:lvlJc w:val="left"/>
      <w:pPr>
        <w:ind w:left="3977" w:hanging="432"/>
      </w:pPr>
      <w:rPr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9076C6D"/>
    <w:multiLevelType w:val="hybridMultilevel"/>
    <w:tmpl w:val="CCBCE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AE71B0"/>
    <w:multiLevelType w:val="hybridMultilevel"/>
    <w:tmpl w:val="D5BC444E"/>
    <w:lvl w:ilvl="0" w:tplc="D47410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A49A4"/>
    <w:multiLevelType w:val="hybridMultilevel"/>
    <w:tmpl w:val="545E07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81AB9"/>
    <w:multiLevelType w:val="multilevel"/>
    <w:tmpl w:val="E2DA6D6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7885D99"/>
    <w:multiLevelType w:val="hybridMultilevel"/>
    <w:tmpl w:val="9F72657C"/>
    <w:lvl w:ilvl="0" w:tplc="D4741020">
      <w:start w:val="1"/>
      <w:numFmt w:val="lowerLetter"/>
      <w:lvlText w:val="%1)"/>
      <w:lvlJc w:val="left"/>
      <w:pPr>
        <w:ind w:left="816" w:hanging="456"/>
      </w:pPr>
      <w:rPr>
        <w:rFonts w:hint="default"/>
        <w:color w:val="00B05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E1E9E"/>
    <w:multiLevelType w:val="hybridMultilevel"/>
    <w:tmpl w:val="C3F08098"/>
    <w:lvl w:ilvl="0" w:tplc="F782F9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6644057">
    <w:abstractNumId w:val="14"/>
  </w:num>
  <w:num w:numId="2" w16cid:durableId="657612286">
    <w:abstractNumId w:val="15"/>
  </w:num>
  <w:num w:numId="3" w16cid:durableId="1049919241">
    <w:abstractNumId w:val="19"/>
  </w:num>
  <w:num w:numId="4" w16cid:durableId="1832410509">
    <w:abstractNumId w:val="21"/>
    <w:lvlOverride w:ilvl="0">
      <w:startOverride w:val="1"/>
    </w:lvlOverride>
  </w:num>
  <w:num w:numId="5" w16cid:durableId="395713941">
    <w:abstractNumId w:val="6"/>
  </w:num>
  <w:num w:numId="6" w16cid:durableId="1261765717">
    <w:abstractNumId w:val="1"/>
  </w:num>
  <w:num w:numId="7" w16cid:durableId="620764086">
    <w:abstractNumId w:val="13"/>
  </w:num>
  <w:num w:numId="8" w16cid:durableId="2093164212">
    <w:abstractNumId w:val="2"/>
  </w:num>
  <w:num w:numId="9" w16cid:durableId="276110446">
    <w:abstractNumId w:val="25"/>
  </w:num>
  <w:num w:numId="10" w16cid:durableId="852837603">
    <w:abstractNumId w:val="14"/>
  </w:num>
  <w:num w:numId="11" w16cid:durableId="1018657058">
    <w:abstractNumId w:val="14"/>
  </w:num>
  <w:num w:numId="12" w16cid:durableId="1311515286">
    <w:abstractNumId w:val="14"/>
  </w:num>
  <w:num w:numId="13" w16cid:durableId="1018384718">
    <w:abstractNumId w:val="16"/>
  </w:num>
  <w:num w:numId="14" w16cid:durableId="1980763228">
    <w:abstractNumId w:val="11"/>
  </w:num>
  <w:num w:numId="15" w16cid:durableId="1343822317">
    <w:abstractNumId w:val="14"/>
  </w:num>
  <w:num w:numId="16" w16cid:durableId="10839650">
    <w:abstractNumId w:val="20"/>
  </w:num>
  <w:num w:numId="17" w16cid:durableId="16968880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7783488">
    <w:abstractNumId w:val="7"/>
  </w:num>
  <w:num w:numId="19" w16cid:durableId="305362183">
    <w:abstractNumId w:val="17"/>
  </w:num>
  <w:num w:numId="20" w16cid:durableId="1099522398">
    <w:abstractNumId w:val="3"/>
  </w:num>
  <w:num w:numId="21" w16cid:durableId="384526793">
    <w:abstractNumId w:val="9"/>
  </w:num>
  <w:num w:numId="22" w16cid:durableId="104077208">
    <w:abstractNumId w:val="0"/>
  </w:num>
  <w:num w:numId="23" w16cid:durableId="1233125643">
    <w:abstractNumId w:val="23"/>
  </w:num>
  <w:num w:numId="24" w16cid:durableId="1657031646">
    <w:abstractNumId w:val="4"/>
  </w:num>
  <w:num w:numId="25" w16cid:durableId="209808970">
    <w:abstractNumId w:val="26"/>
  </w:num>
  <w:num w:numId="26" w16cid:durableId="14340875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3245325">
    <w:abstractNumId w:val="10"/>
  </w:num>
  <w:num w:numId="28" w16cid:durableId="352075962">
    <w:abstractNumId w:val="24"/>
  </w:num>
  <w:num w:numId="29" w16cid:durableId="288240893">
    <w:abstractNumId w:val="14"/>
  </w:num>
  <w:num w:numId="30" w16cid:durableId="1440297958">
    <w:abstractNumId w:val="27"/>
  </w:num>
  <w:num w:numId="31" w16cid:durableId="1602372792">
    <w:abstractNumId w:val="14"/>
  </w:num>
  <w:num w:numId="32" w16cid:durableId="2074350299">
    <w:abstractNumId w:val="22"/>
  </w:num>
  <w:num w:numId="33" w16cid:durableId="728957842">
    <w:abstractNumId w:val="14"/>
  </w:num>
  <w:num w:numId="34" w16cid:durableId="394160247">
    <w:abstractNumId w:val="5"/>
  </w:num>
  <w:num w:numId="35" w16cid:durableId="4367808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1C"/>
    <w:rsid w:val="00001494"/>
    <w:rsid w:val="00002D4D"/>
    <w:rsid w:val="000031D4"/>
    <w:rsid w:val="00007711"/>
    <w:rsid w:val="000078B8"/>
    <w:rsid w:val="00007E1B"/>
    <w:rsid w:val="000108C5"/>
    <w:rsid w:val="00013E66"/>
    <w:rsid w:val="00015204"/>
    <w:rsid w:val="000155DF"/>
    <w:rsid w:val="00015DEB"/>
    <w:rsid w:val="00017616"/>
    <w:rsid w:val="000217E7"/>
    <w:rsid w:val="00026D8E"/>
    <w:rsid w:val="00031A58"/>
    <w:rsid w:val="00032AFE"/>
    <w:rsid w:val="0003344A"/>
    <w:rsid w:val="0004446C"/>
    <w:rsid w:val="00044AFD"/>
    <w:rsid w:val="00046D60"/>
    <w:rsid w:val="00052054"/>
    <w:rsid w:val="00053FFE"/>
    <w:rsid w:val="00055C44"/>
    <w:rsid w:val="00060D0B"/>
    <w:rsid w:val="00063479"/>
    <w:rsid w:val="00063980"/>
    <w:rsid w:val="00064CC0"/>
    <w:rsid w:val="00065F9F"/>
    <w:rsid w:val="000668AE"/>
    <w:rsid w:val="00066CC9"/>
    <w:rsid w:val="0007397A"/>
    <w:rsid w:val="00073CBB"/>
    <w:rsid w:val="00076132"/>
    <w:rsid w:val="0008295D"/>
    <w:rsid w:val="000858C3"/>
    <w:rsid w:val="00091C6B"/>
    <w:rsid w:val="00094D12"/>
    <w:rsid w:val="000A092A"/>
    <w:rsid w:val="000A2CA6"/>
    <w:rsid w:val="000A37EF"/>
    <w:rsid w:val="000A3985"/>
    <w:rsid w:val="000A4689"/>
    <w:rsid w:val="000A6877"/>
    <w:rsid w:val="000A7330"/>
    <w:rsid w:val="000B3A24"/>
    <w:rsid w:val="000C232B"/>
    <w:rsid w:val="000C5D28"/>
    <w:rsid w:val="000C7065"/>
    <w:rsid w:val="000D1A0C"/>
    <w:rsid w:val="000D267C"/>
    <w:rsid w:val="000D26AE"/>
    <w:rsid w:val="000E33A7"/>
    <w:rsid w:val="000E3977"/>
    <w:rsid w:val="000F25AE"/>
    <w:rsid w:val="000F3CF7"/>
    <w:rsid w:val="000F5C7C"/>
    <w:rsid w:val="00100E92"/>
    <w:rsid w:val="00100EAD"/>
    <w:rsid w:val="0010230C"/>
    <w:rsid w:val="00102630"/>
    <w:rsid w:val="00102DAB"/>
    <w:rsid w:val="00106558"/>
    <w:rsid w:val="00106DB5"/>
    <w:rsid w:val="001079C2"/>
    <w:rsid w:val="00113212"/>
    <w:rsid w:val="00113E5E"/>
    <w:rsid w:val="00116820"/>
    <w:rsid w:val="00117525"/>
    <w:rsid w:val="001206CA"/>
    <w:rsid w:val="00122D23"/>
    <w:rsid w:val="00127998"/>
    <w:rsid w:val="001321BA"/>
    <w:rsid w:val="001454AA"/>
    <w:rsid w:val="00145A5D"/>
    <w:rsid w:val="00155D0D"/>
    <w:rsid w:val="001628BE"/>
    <w:rsid w:val="00166986"/>
    <w:rsid w:val="00166AE0"/>
    <w:rsid w:val="0016731A"/>
    <w:rsid w:val="00167AE4"/>
    <w:rsid w:val="00172D86"/>
    <w:rsid w:val="001739AE"/>
    <w:rsid w:val="00176C95"/>
    <w:rsid w:val="00187DF3"/>
    <w:rsid w:val="00190C4A"/>
    <w:rsid w:val="00192229"/>
    <w:rsid w:val="001A2573"/>
    <w:rsid w:val="001A71C5"/>
    <w:rsid w:val="001B0494"/>
    <w:rsid w:val="001B0A93"/>
    <w:rsid w:val="001C22EE"/>
    <w:rsid w:val="001C5756"/>
    <w:rsid w:val="001C6534"/>
    <w:rsid w:val="001D1E63"/>
    <w:rsid w:val="001D4F8F"/>
    <w:rsid w:val="001D5AF8"/>
    <w:rsid w:val="001D6987"/>
    <w:rsid w:val="001D6F1A"/>
    <w:rsid w:val="001E014E"/>
    <w:rsid w:val="001E2D3C"/>
    <w:rsid w:val="001E301A"/>
    <w:rsid w:val="001E4B09"/>
    <w:rsid w:val="001E4E17"/>
    <w:rsid w:val="001F0151"/>
    <w:rsid w:val="001F142F"/>
    <w:rsid w:val="001F5726"/>
    <w:rsid w:val="001F6AA4"/>
    <w:rsid w:val="00200906"/>
    <w:rsid w:val="0020153E"/>
    <w:rsid w:val="00201625"/>
    <w:rsid w:val="002123D7"/>
    <w:rsid w:val="002129BB"/>
    <w:rsid w:val="00214AE6"/>
    <w:rsid w:val="00223CFF"/>
    <w:rsid w:val="0023579F"/>
    <w:rsid w:val="00237D84"/>
    <w:rsid w:val="0024011D"/>
    <w:rsid w:val="002413E9"/>
    <w:rsid w:val="0024148B"/>
    <w:rsid w:val="00244611"/>
    <w:rsid w:val="00245149"/>
    <w:rsid w:val="00245DC4"/>
    <w:rsid w:val="00245DE9"/>
    <w:rsid w:val="00247089"/>
    <w:rsid w:val="00251383"/>
    <w:rsid w:val="00252BCE"/>
    <w:rsid w:val="00254ADB"/>
    <w:rsid w:val="00261B69"/>
    <w:rsid w:val="00263A8D"/>
    <w:rsid w:val="00264DB8"/>
    <w:rsid w:val="00265686"/>
    <w:rsid w:val="00274C98"/>
    <w:rsid w:val="00275911"/>
    <w:rsid w:val="00275AA1"/>
    <w:rsid w:val="00276E6A"/>
    <w:rsid w:val="00286E42"/>
    <w:rsid w:val="0028732C"/>
    <w:rsid w:val="00290873"/>
    <w:rsid w:val="002976DB"/>
    <w:rsid w:val="002A041B"/>
    <w:rsid w:val="002A050C"/>
    <w:rsid w:val="002A1994"/>
    <w:rsid w:val="002A29DE"/>
    <w:rsid w:val="002A5AC5"/>
    <w:rsid w:val="002A6828"/>
    <w:rsid w:val="002B186A"/>
    <w:rsid w:val="002B2BF9"/>
    <w:rsid w:val="002B5762"/>
    <w:rsid w:val="002B653C"/>
    <w:rsid w:val="002B7DBF"/>
    <w:rsid w:val="002C151C"/>
    <w:rsid w:val="002C2451"/>
    <w:rsid w:val="002C36F7"/>
    <w:rsid w:val="002C4954"/>
    <w:rsid w:val="002C5B93"/>
    <w:rsid w:val="002D1374"/>
    <w:rsid w:val="002D62FD"/>
    <w:rsid w:val="002D6425"/>
    <w:rsid w:val="002E2C54"/>
    <w:rsid w:val="002E3342"/>
    <w:rsid w:val="002E5D3C"/>
    <w:rsid w:val="002E7CF8"/>
    <w:rsid w:val="002F6579"/>
    <w:rsid w:val="00301684"/>
    <w:rsid w:val="00301E56"/>
    <w:rsid w:val="00303DBF"/>
    <w:rsid w:val="00313C91"/>
    <w:rsid w:val="0031553B"/>
    <w:rsid w:val="003176C6"/>
    <w:rsid w:val="00332A9E"/>
    <w:rsid w:val="003456C3"/>
    <w:rsid w:val="003464D1"/>
    <w:rsid w:val="00351E74"/>
    <w:rsid w:val="00354E56"/>
    <w:rsid w:val="003553F8"/>
    <w:rsid w:val="003561B7"/>
    <w:rsid w:val="003563D5"/>
    <w:rsid w:val="003664D0"/>
    <w:rsid w:val="003667CF"/>
    <w:rsid w:val="00367183"/>
    <w:rsid w:val="00374D37"/>
    <w:rsid w:val="003753EF"/>
    <w:rsid w:val="003766D7"/>
    <w:rsid w:val="00380DA5"/>
    <w:rsid w:val="0038251D"/>
    <w:rsid w:val="003838C4"/>
    <w:rsid w:val="00384DD8"/>
    <w:rsid w:val="003878D4"/>
    <w:rsid w:val="00396BAA"/>
    <w:rsid w:val="003A08A2"/>
    <w:rsid w:val="003A4B7B"/>
    <w:rsid w:val="003A7924"/>
    <w:rsid w:val="003B2FD3"/>
    <w:rsid w:val="003B3B57"/>
    <w:rsid w:val="003C2D97"/>
    <w:rsid w:val="003C305E"/>
    <w:rsid w:val="003C6BAC"/>
    <w:rsid w:val="003C7F0F"/>
    <w:rsid w:val="003D0523"/>
    <w:rsid w:val="003D3AB9"/>
    <w:rsid w:val="003D4611"/>
    <w:rsid w:val="003E4BBB"/>
    <w:rsid w:val="003F449D"/>
    <w:rsid w:val="003F660E"/>
    <w:rsid w:val="003F7B94"/>
    <w:rsid w:val="00400B66"/>
    <w:rsid w:val="00400E10"/>
    <w:rsid w:val="00401D8A"/>
    <w:rsid w:val="00404856"/>
    <w:rsid w:val="00406DE2"/>
    <w:rsid w:val="00412253"/>
    <w:rsid w:val="00421D89"/>
    <w:rsid w:val="00422604"/>
    <w:rsid w:val="004257A7"/>
    <w:rsid w:val="00427AE5"/>
    <w:rsid w:val="00434AF4"/>
    <w:rsid w:val="00434F8A"/>
    <w:rsid w:val="004355CA"/>
    <w:rsid w:val="00435A3C"/>
    <w:rsid w:val="00436CD3"/>
    <w:rsid w:val="00441042"/>
    <w:rsid w:val="00442923"/>
    <w:rsid w:val="004437B4"/>
    <w:rsid w:val="004447C3"/>
    <w:rsid w:val="0044486F"/>
    <w:rsid w:val="00445372"/>
    <w:rsid w:val="00445A2C"/>
    <w:rsid w:val="00445D78"/>
    <w:rsid w:val="00445E4E"/>
    <w:rsid w:val="004466F7"/>
    <w:rsid w:val="00450163"/>
    <w:rsid w:val="00451C17"/>
    <w:rsid w:val="00452263"/>
    <w:rsid w:val="00454BE4"/>
    <w:rsid w:val="0045644F"/>
    <w:rsid w:val="00457CE0"/>
    <w:rsid w:val="004721ED"/>
    <w:rsid w:val="00473446"/>
    <w:rsid w:val="00474D42"/>
    <w:rsid w:val="004755A9"/>
    <w:rsid w:val="00475FCC"/>
    <w:rsid w:val="00485F65"/>
    <w:rsid w:val="00490231"/>
    <w:rsid w:val="00490EAF"/>
    <w:rsid w:val="00492285"/>
    <w:rsid w:val="004925F4"/>
    <w:rsid w:val="00492AB9"/>
    <w:rsid w:val="0049512A"/>
    <w:rsid w:val="004969E0"/>
    <w:rsid w:val="004A0E0E"/>
    <w:rsid w:val="004A1AD7"/>
    <w:rsid w:val="004A3F08"/>
    <w:rsid w:val="004A42F0"/>
    <w:rsid w:val="004A5FCC"/>
    <w:rsid w:val="004A6830"/>
    <w:rsid w:val="004B1032"/>
    <w:rsid w:val="004B4F31"/>
    <w:rsid w:val="004B7648"/>
    <w:rsid w:val="004C0C17"/>
    <w:rsid w:val="004C2321"/>
    <w:rsid w:val="004C4C9D"/>
    <w:rsid w:val="004C7521"/>
    <w:rsid w:val="004E1F67"/>
    <w:rsid w:val="004E2055"/>
    <w:rsid w:val="004E2365"/>
    <w:rsid w:val="004E5588"/>
    <w:rsid w:val="004F03E4"/>
    <w:rsid w:val="004F068F"/>
    <w:rsid w:val="004F39A8"/>
    <w:rsid w:val="004F7921"/>
    <w:rsid w:val="00506CCB"/>
    <w:rsid w:val="0051168F"/>
    <w:rsid w:val="005121ED"/>
    <w:rsid w:val="00517D26"/>
    <w:rsid w:val="005230DD"/>
    <w:rsid w:val="00523B23"/>
    <w:rsid w:val="00523D7D"/>
    <w:rsid w:val="00525B37"/>
    <w:rsid w:val="00531B3A"/>
    <w:rsid w:val="00532378"/>
    <w:rsid w:val="00534311"/>
    <w:rsid w:val="00536295"/>
    <w:rsid w:val="00541615"/>
    <w:rsid w:val="00542A80"/>
    <w:rsid w:val="005520D1"/>
    <w:rsid w:val="005572C1"/>
    <w:rsid w:val="005577DB"/>
    <w:rsid w:val="0056007B"/>
    <w:rsid w:val="00560D5C"/>
    <w:rsid w:val="00564D59"/>
    <w:rsid w:val="00565D9F"/>
    <w:rsid w:val="00566E4B"/>
    <w:rsid w:val="00573744"/>
    <w:rsid w:val="005741EC"/>
    <w:rsid w:val="00577AA5"/>
    <w:rsid w:val="0058123E"/>
    <w:rsid w:val="00586C19"/>
    <w:rsid w:val="0059791C"/>
    <w:rsid w:val="005A27DE"/>
    <w:rsid w:val="005A3FC9"/>
    <w:rsid w:val="005A4A55"/>
    <w:rsid w:val="005A5A1F"/>
    <w:rsid w:val="005A5EA1"/>
    <w:rsid w:val="005A7145"/>
    <w:rsid w:val="005B136C"/>
    <w:rsid w:val="005B1C24"/>
    <w:rsid w:val="005B314C"/>
    <w:rsid w:val="005B7DD0"/>
    <w:rsid w:val="005C3DE3"/>
    <w:rsid w:val="005C482F"/>
    <w:rsid w:val="005C52D2"/>
    <w:rsid w:val="005D48AB"/>
    <w:rsid w:val="005D63E8"/>
    <w:rsid w:val="005E1683"/>
    <w:rsid w:val="005E5AE8"/>
    <w:rsid w:val="005E733C"/>
    <w:rsid w:val="005F0890"/>
    <w:rsid w:val="005F1BA2"/>
    <w:rsid w:val="005F6878"/>
    <w:rsid w:val="005F6E90"/>
    <w:rsid w:val="005F7DC2"/>
    <w:rsid w:val="0060134E"/>
    <w:rsid w:val="00604AAD"/>
    <w:rsid w:val="00605AFC"/>
    <w:rsid w:val="00607934"/>
    <w:rsid w:val="00607C20"/>
    <w:rsid w:val="006232DD"/>
    <w:rsid w:val="00623E34"/>
    <w:rsid w:val="0063232E"/>
    <w:rsid w:val="00636856"/>
    <w:rsid w:val="00642611"/>
    <w:rsid w:val="0064394F"/>
    <w:rsid w:val="00643C97"/>
    <w:rsid w:val="00643FC9"/>
    <w:rsid w:val="006463D9"/>
    <w:rsid w:val="00647E18"/>
    <w:rsid w:val="00650EF9"/>
    <w:rsid w:val="00651015"/>
    <w:rsid w:val="00651EBC"/>
    <w:rsid w:val="00652A9E"/>
    <w:rsid w:val="00656416"/>
    <w:rsid w:val="00660570"/>
    <w:rsid w:val="006605D4"/>
    <w:rsid w:val="00661F22"/>
    <w:rsid w:val="00664BC9"/>
    <w:rsid w:val="00665E8A"/>
    <w:rsid w:val="00666F11"/>
    <w:rsid w:val="006671B3"/>
    <w:rsid w:val="00670D89"/>
    <w:rsid w:val="006729B8"/>
    <w:rsid w:val="00675FA2"/>
    <w:rsid w:val="0068187B"/>
    <w:rsid w:val="00685A44"/>
    <w:rsid w:val="00693BD9"/>
    <w:rsid w:val="00695082"/>
    <w:rsid w:val="00695668"/>
    <w:rsid w:val="00696CFE"/>
    <w:rsid w:val="006A3655"/>
    <w:rsid w:val="006B052E"/>
    <w:rsid w:val="006B6127"/>
    <w:rsid w:val="006B6C44"/>
    <w:rsid w:val="006B7488"/>
    <w:rsid w:val="006C0834"/>
    <w:rsid w:val="006C0BB1"/>
    <w:rsid w:val="006D2049"/>
    <w:rsid w:val="006D2C62"/>
    <w:rsid w:val="006D34E0"/>
    <w:rsid w:val="006D3FDA"/>
    <w:rsid w:val="006D5E83"/>
    <w:rsid w:val="006F1007"/>
    <w:rsid w:val="006F715C"/>
    <w:rsid w:val="007100A1"/>
    <w:rsid w:val="0071323F"/>
    <w:rsid w:val="007151F8"/>
    <w:rsid w:val="007166AB"/>
    <w:rsid w:val="00722FB6"/>
    <w:rsid w:val="0072345C"/>
    <w:rsid w:val="00723AA7"/>
    <w:rsid w:val="0072518E"/>
    <w:rsid w:val="007303FD"/>
    <w:rsid w:val="00733781"/>
    <w:rsid w:val="0073501B"/>
    <w:rsid w:val="00752947"/>
    <w:rsid w:val="0075457C"/>
    <w:rsid w:val="00760D93"/>
    <w:rsid w:val="007643BD"/>
    <w:rsid w:val="0076445F"/>
    <w:rsid w:val="00765C23"/>
    <w:rsid w:val="007714D7"/>
    <w:rsid w:val="00772CF4"/>
    <w:rsid w:val="00773E22"/>
    <w:rsid w:val="00773F50"/>
    <w:rsid w:val="007741AD"/>
    <w:rsid w:val="007755FF"/>
    <w:rsid w:val="00776A6A"/>
    <w:rsid w:val="00776C67"/>
    <w:rsid w:val="00780FD0"/>
    <w:rsid w:val="007873AB"/>
    <w:rsid w:val="00787B73"/>
    <w:rsid w:val="00792D65"/>
    <w:rsid w:val="007961CE"/>
    <w:rsid w:val="00796F77"/>
    <w:rsid w:val="00797F2D"/>
    <w:rsid w:val="007A25D5"/>
    <w:rsid w:val="007A29A1"/>
    <w:rsid w:val="007A2B60"/>
    <w:rsid w:val="007A5A1C"/>
    <w:rsid w:val="007B08F1"/>
    <w:rsid w:val="007B2FFF"/>
    <w:rsid w:val="007B77E8"/>
    <w:rsid w:val="007C310A"/>
    <w:rsid w:val="007C4947"/>
    <w:rsid w:val="007D2903"/>
    <w:rsid w:val="007D4C26"/>
    <w:rsid w:val="007E0026"/>
    <w:rsid w:val="007E12F6"/>
    <w:rsid w:val="007E27D8"/>
    <w:rsid w:val="007E3749"/>
    <w:rsid w:val="007E58BB"/>
    <w:rsid w:val="007E7FBC"/>
    <w:rsid w:val="007F0DBB"/>
    <w:rsid w:val="007F212F"/>
    <w:rsid w:val="007F24A3"/>
    <w:rsid w:val="007F3667"/>
    <w:rsid w:val="007F3958"/>
    <w:rsid w:val="007F6FE8"/>
    <w:rsid w:val="008009D4"/>
    <w:rsid w:val="00800C6F"/>
    <w:rsid w:val="00801BEB"/>
    <w:rsid w:val="008028D8"/>
    <w:rsid w:val="008058FB"/>
    <w:rsid w:val="0080752A"/>
    <w:rsid w:val="0080779C"/>
    <w:rsid w:val="00807F43"/>
    <w:rsid w:val="00812692"/>
    <w:rsid w:val="008157B1"/>
    <w:rsid w:val="008173E5"/>
    <w:rsid w:val="00820CB1"/>
    <w:rsid w:val="00820F51"/>
    <w:rsid w:val="00822903"/>
    <w:rsid w:val="00823503"/>
    <w:rsid w:val="00824C52"/>
    <w:rsid w:val="008277E6"/>
    <w:rsid w:val="00832986"/>
    <w:rsid w:val="00833564"/>
    <w:rsid w:val="00833D19"/>
    <w:rsid w:val="00834844"/>
    <w:rsid w:val="00836D09"/>
    <w:rsid w:val="00837E45"/>
    <w:rsid w:val="008411B2"/>
    <w:rsid w:val="008464BC"/>
    <w:rsid w:val="008506CF"/>
    <w:rsid w:val="00851A7E"/>
    <w:rsid w:val="008574A7"/>
    <w:rsid w:val="00861106"/>
    <w:rsid w:val="00861773"/>
    <w:rsid w:val="008618AB"/>
    <w:rsid w:val="00862351"/>
    <w:rsid w:val="008625C3"/>
    <w:rsid w:val="00863DA4"/>
    <w:rsid w:val="008654E9"/>
    <w:rsid w:val="008673D1"/>
    <w:rsid w:val="00871BB5"/>
    <w:rsid w:val="00892957"/>
    <w:rsid w:val="00893F87"/>
    <w:rsid w:val="008A146E"/>
    <w:rsid w:val="008A2407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4B92"/>
    <w:rsid w:val="008C7F53"/>
    <w:rsid w:val="008D17F9"/>
    <w:rsid w:val="008D1952"/>
    <w:rsid w:val="008D2A9A"/>
    <w:rsid w:val="008D2FC2"/>
    <w:rsid w:val="008D349B"/>
    <w:rsid w:val="008D6314"/>
    <w:rsid w:val="008E3E09"/>
    <w:rsid w:val="008E579A"/>
    <w:rsid w:val="008F03AE"/>
    <w:rsid w:val="008F08CC"/>
    <w:rsid w:val="008F4141"/>
    <w:rsid w:val="008F5F2D"/>
    <w:rsid w:val="008F76EA"/>
    <w:rsid w:val="008F7E82"/>
    <w:rsid w:val="00902001"/>
    <w:rsid w:val="00907B5B"/>
    <w:rsid w:val="009120B3"/>
    <w:rsid w:val="009121EC"/>
    <w:rsid w:val="009137F1"/>
    <w:rsid w:val="00914FE8"/>
    <w:rsid w:val="00917E3A"/>
    <w:rsid w:val="009246C4"/>
    <w:rsid w:val="009279DE"/>
    <w:rsid w:val="009343B7"/>
    <w:rsid w:val="00945E3E"/>
    <w:rsid w:val="00947DC7"/>
    <w:rsid w:val="009509D4"/>
    <w:rsid w:val="00957F8C"/>
    <w:rsid w:val="009626D1"/>
    <w:rsid w:val="009649E2"/>
    <w:rsid w:val="00966D37"/>
    <w:rsid w:val="009670D1"/>
    <w:rsid w:val="00973663"/>
    <w:rsid w:val="00977B4D"/>
    <w:rsid w:val="00977D2A"/>
    <w:rsid w:val="00980757"/>
    <w:rsid w:val="00986A0F"/>
    <w:rsid w:val="00986CA7"/>
    <w:rsid w:val="00987B7F"/>
    <w:rsid w:val="00987CFE"/>
    <w:rsid w:val="00990AAF"/>
    <w:rsid w:val="00992604"/>
    <w:rsid w:val="0099614A"/>
    <w:rsid w:val="00997E7C"/>
    <w:rsid w:val="009A16A3"/>
    <w:rsid w:val="009A32CE"/>
    <w:rsid w:val="009A5EDF"/>
    <w:rsid w:val="009A6817"/>
    <w:rsid w:val="009A7FE8"/>
    <w:rsid w:val="009B1E0E"/>
    <w:rsid w:val="009B5DC0"/>
    <w:rsid w:val="009B5FB1"/>
    <w:rsid w:val="009B6313"/>
    <w:rsid w:val="009B7B05"/>
    <w:rsid w:val="009C0F16"/>
    <w:rsid w:val="009C144B"/>
    <w:rsid w:val="009C1813"/>
    <w:rsid w:val="009C41C4"/>
    <w:rsid w:val="009C49AA"/>
    <w:rsid w:val="009C5078"/>
    <w:rsid w:val="009D36A3"/>
    <w:rsid w:val="009D403C"/>
    <w:rsid w:val="009D735F"/>
    <w:rsid w:val="009D7846"/>
    <w:rsid w:val="009E0F6A"/>
    <w:rsid w:val="009E267B"/>
    <w:rsid w:val="009E29B5"/>
    <w:rsid w:val="009E447A"/>
    <w:rsid w:val="009E5207"/>
    <w:rsid w:val="009E7B92"/>
    <w:rsid w:val="009F43E2"/>
    <w:rsid w:val="009F7761"/>
    <w:rsid w:val="009F79B9"/>
    <w:rsid w:val="00A04254"/>
    <w:rsid w:val="00A057F9"/>
    <w:rsid w:val="00A06523"/>
    <w:rsid w:val="00A0689C"/>
    <w:rsid w:val="00A072CD"/>
    <w:rsid w:val="00A12C72"/>
    <w:rsid w:val="00A132D3"/>
    <w:rsid w:val="00A14F1C"/>
    <w:rsid w:val="00A16825"/>
    <w:rsid w:val="00A22834"/>
    <w:rsid w:val="00A24FF1"/>
    <w:rsid w:val="00A30198"/>
    <w:rsid w:val="00A312AB"/>
    <w:rsid w:val="00A32A1E"/>
    <w:rsid w:val="00A32F48"/>
    <w:rsid w:val="00A33C99"/>
    <w:rsid w:val="00A35720"/>
    <w:rsid w:val="00A36AAA"/>
    <w:rsid w:val="00A42AA1"/>
    <w:rsid w:val="00A447C0"/>
    <w:rsid w:val="00A57E7A"/>
    <w:rsid w:val="00A64DC3"/>
    <w:rsid w:val="00A653DF"/>
    <w:rsid w:val="00A702A7"/>
    <w:rsid w:val="00A71F08"/>
    <w:rsid w:val="00A74F0F"/>
    <w:rsid w:val="00A7721D"/>
    <w:rsid w:val="00A80149"/>
    <w:rsid w:val="00A843E2"/>
    <w:rsid w:val="00A84A60"/>
    <w:rsid w:val="00A9015A"/>
    <w:rsid w:val="00A9158B"/>
    <w:rsid w:val="00A919E7"/>
    <w:rsid w:val="00A94534"/>
    <w:rsid w:val="00A976CA"/>
    <w:rsid w:val="00A97B2B"/>
    <w:rsid w:val="00AA3AD5"/>
    <w:rsid w:val="00AA7ECF"/>
    <w:rsid w:val="00AB052D"/>
    <w:rsid w:val="00AB06AD"/>
    <w:rsid w:val="00AB136B"/>
    <w:rsid w:val="00AB583C"/>
    <w:rsid w:val="00AB712B"/>
    <w:rsid w:val="00AB7F2B"/>
    <w:rsid w:val="00AC234A"/>
    <w:rsid w:val="00AC548E"/>
    <w:rsid w:val="00AC5B8D"/>
    <w:rsid w:val="00AD08C3"/>
    <w:rsid w:val="00AD0CD2"/>
    <w:rsid w:val="00AD2397"/>
    <w:rsid w:val="00AD3DC5"/>
    <w:rsid w:val="00AD53BC"/>
    <w:rsid w:val="00AD7911"/>
    <w:rsid w:val="00AE1567"/>
    <w:rsid w:val="00AE312B"/>
    <w:rsid w:val="00AE4D7B"/>
    <w:rsid w:val="00AF4007"/>
    <w:rsid w:val="00AF7B7E"/>
    <w:rsid w:val="00B01C45"/>
    <w:rsid w:val="00B03B13"/>
    <w:rsid w:val="00B03E89"/>
    <w:rsid w:val="00B040A6"/>
    <w:rsid w:val="00B07808"/>
    <w:rsid w:val="00B11B1F"/>
    <w:rsid w:val="00B15454"/>
    <w:rsid w:val="00B16E89"/>
    <w:rsid w:val="00B17DFD"/>
    <w:rsid w:val="00B207F4"/>
    <w:rsid w:val="00B21C48"/>
    <w:rsid w:val="00B23C33"/>
    <w:rsid w:val="00B24412"/>
    <w:rsid w:val="00B26871"/>
    <w:rsid w:val="00B30513"/>
    <w:rsid w:val="00B31BF7"/>
    <w:rsid w:val="00B353E0"/>
    <w:rsid w:val="00B35EE1"/>
    <w:rsid w:val="00B43A31"/>
    <w:rsid w:val="00B44A5C"/>
    <w:rsid w:val="00B44F74"/>
    <w:rsid w:val="00B528D0"/>
    <w:rsid w:val="00B55260"/>
    <w:rsid w:val="00B60E08"/>
    <w:rsid w:val="00B63E6D"/>
    <w:rsid w:val="00B66533"/>
    <w:rsid w:val="00B6780A"/>
    <w:rsid w:val="00B70BCA"/>
    <w:rsid w:val="00B80F85"/>
    <w:rsid w:val="00B81551"/>
    <w:rsid w:val="00B81AC9"/>
    <w:rsid w:val="00B83798"/>
    <w:rsid w:val="00B87279"/>
    <w:rsid w:val="00B8770A"/>
    <w:rsid w:val="00B87856"/>
    <w:rsid w:val="00B959F9"/>
    <w:rsid w:val="00B969CF"/>
    <w:rsid w:val="00BA189C"/>
    <w:rsid w:val="00BA4C6C"/>
    <w:rsid w:val="00BB1529"/>
    <w:rsid w:val="00BB1B48"/>
    <w:rsid w:val="00BB28AD"/>
    <w:rsid w:val="00BB5889"/>
    <w:rsid w:val="00BB78F6"/>
    <w:rsid w:val="00BC14D8"/>
    <w:rsid w:val="00BC187B"/>
    <w:rsid w:val="00BC78CC"/>
    <w:rsid w:val="00BD09B1"/>
    <w:rsid w:val="00BD0C8D"/>
    <w:rsid w:val="00BD411A"/>
    <w:rsid w:val="00BD7BA5"/>
    <w:rsid w:val="00BE4AA9"/>
    <w:rsid w:val="00BE5963"/>
    <w:rsid w:val="00BF46C7"/>
    <w:rsid w:val="00BF6B72"/>
    <w:rsid w:val="00BF7312"/>
    <w:rsid w:val="00C026D5"/>
    <w:rsid w:val="00C040A2"/>
    <w:rsid w:val="00C0473C"/>
    <w:rsid w:val="00C067B8"/>
    <w:rsid w:val="00C15C0F"/>
    <w:rsid w:val="00C21FC0"/>
    <w:rsid w:val="00C236D9"/>
    <w:rsid w:val="00C2448C"/>
    <w:rsid w:val="00C25AA8"/>
    <w:rsid w:val="00C269DA"/>
    <w:rsid w:val="00C30203"/>
    <w:rsid w:val="00C30B2C"/>
    <w:rsid w:val="00C351CC"/>
    <w:rsid w:val="00C362BA"/>
    <w:rsid w:val="00C36DC2"/>
    <w:rsid w:val="00C42C1D"/>
    <w:rsid w:val="00C53E55"/>
    <w:rsid w:val="00C558FF"/>
    <w:rsid w:val="00C55CB5"/>
    <w:rsid w:val="00C5681B"/>
    <w:rsid w:val="00C71BD4"/>
    <w:rsid w:val="00C723AF"/>
    <w:rsid w:val="00C72C65"/>
    <w:rsid w:val="00C73A23"/>
    <w:rsid w:val="00C76033"/>
    <w:rsid w:val="00C76415"/>
    <w:rsid w:val="00C81413"/>
    <w:rsid w:val="00C90CDD"/>
    <w:rsid w:val="00C9449C"/>
    <w:rsid w:val="00CA028F"/>
    <w:rsid w:val="00CA1C0A"/>
    <w:rsid w:val="00CA28FD"/>
    <w:rsid w:val="00CB34DC"/>
    <w:rsid w:val="00CB3CB7"/>
    <w:rsid w:val="00CB43BA"/>
    <w:rsid w:val="00CB7379"/>
    <w:rsid w:val="00CC4386"/>
    <w:rsid w:val="00CC50B6"/>
    <w:rsid w:val="00CD5058"/>
    <w:rsid w:val="00CD5AC8"/>
    <w:rsid w:val="00CD72F1"/>
    <w:rsid w:val="00CD7558"/>
    <w:rsid w:val="00CE5FAF"/>
    <w:rsid w:val="00CF05A6"/>
    <w:rsid w:val="00CF0A98"/>
    <w:rsid w:val="00CF1BAE"/>
    <w:rsid w:val="00CF1E8E"/>
    <w:rsid w:val="00CF3E04"/>
    <w:rsid w:val="00CF4B90"/>
    <w:rsid w:val="00CF6D3C"/>
    <w:rsid w:val="00D02140"/>
    <w:rsid w:val="00D06928"/>
    <w:rsid w:val="00D071C4"/>
    <w:rsid w:val="00D1169B"/>
    <w:rsid w:val="00D12320"/>
    <w:rsid w:val="00D1616B"/>
    <w:rsid w:val="00D17253"/>
    <w:rsid w:val="00D173C9"/>
    <w:rsid w:val="00D17C37"/>
    <w:rsid w:val="00D21615"/>
    <w:rsid w:val="00D22595"/>
    <w:rsid w:val="00D31D90"/>
    <w:rsid w:val="00D4382E"/>
    <w:rsid w:val="00D4426D"/>
    <w:rsid w:val="00D450A3"/>
    <w:rsid w:val="00D472A5"/>
    <w:rsid w:val="00D6432C"/>
    <w:rsid w:val="00D67CE6"/>
    <w:rsid w:val="00D71481"/>
    <w:rsid w:val="00D73397"/>
    <w:rsid w:val="00D7428C"/>
    <w:rsid w:val="00D74305"/>
    <w:rsid w:val="00D81D63"/>
    <w:rsid w:val="00DA1F5D"/>
    <w:rsid w:val="00DA2B39"/>
    <w:rsid w:val="00DA4312"/>
    <w:rsid w:val="00DA4ACD"/>
    <w:rsid w:val="00DA6310"/>
    <w:rsid w:val="00DA6892"/>
    <w:rsid w:val="00DA6BC4"/>
    <w:rsid w:val="00DA6CB4"/>
    <w:rsid w:val="00DA6CD8"/>
    <w:rsid w:val="00DB6165"/>
    <w:rsid w:val="00DB6A2F"/>
    <w:rsid w:val="00DC4CF4"/>
    <w:rsid w:val="00DC6537"/>
    <w:rsid w:val="00DD1539"/>
    <w:rsid w:val="00DE040A"/>
    <w:rsid w:val="00DE0C1C"/>
    <w:rsid w:val="00DE4C7F"/>
    <w:rsid w:val="00DF4164"/>
    <w:rsid w:val="00DF51C9"/>
    <w:rsid w:val="00DF6147"/>
    <w:rsid w:val="00DF61D9"/>
    <w:rsid w:val="00DF69F0"/>
    <w:rsid w:val="00DF7B60"/>
    <w:rsid w:val="00E00BA3"/>
    <w:rsid w:val="00E02B21"/>
    <w:rsid w:val="00E037CF"/>
    <w:rsid w:val="00E056F0"/>
    <w:rsid w:val="00E12F20"/>
    <w:rsid w:val="00E172CD"/>
    <w:rsid w:val="00E17FC8"/>
    <w:rsid w:val="00E2105E"/>
    <w:rsid w:val="00E21382"/>
    <w:rsid w:val="00E254E1"/>
    <w:rsid w:val="00E302E9"/>
    <w:rsid w:val="00E303E5"/>
    <w:rsid w:val="00E34BBF"/>
    <w:rsid w:val="00E36A8F"/>
    <w:rsid w:val="00E36F08"/>
    <w:rsid w:val="00E372D5"/>
    <w:rsid w:val="00E4007A"/>
    <w:rsid w:val="00E41091"/>
    <w:rsid w:val="00E426BC"/>
    <w:rsid w:val="00E42C1E"/>
    <w:rsid w:val="00E43679"/>
    <w:rsid w:val="00E439E7"/>
    <w:rsid w:val="00E451B4"/>
    <w:rsid w:val="00E5333E"/>
    <w:rsid w:val="00E55A29"/>
    <w:rsid w:val="00E61861"/>
    <w:rsid w:val="00E624EC"/>
    <w:rsid w:val="00E657F0"/>
    <w:rsid w:val="00E67278"/>
    <w:rsid w:val="00E70461"/>
    <w:rsid w:val="00E7470C"/>
    <w:rsid w:val="00E760E3"/>
    <w:rsid w:val="00E80068"/>
    <w:rsid w:val="00E84F8C"/>
    <w:rsid w:val="00E91A15"/>
    <w:rsid w:val="00E96502"/>
    <w:rsid w:val="00E9766E"/>
    <w:rsid w:val="00EA01FB"/>
    <w:rsid w:val="00EA03E7"/>
    <w:rsid w:val="00EA185F"/>
    <w:rsid w:val="00EA214C"/>
    <w:rsid w:val="00EA353E"/>
    <w:rsid w:val="00EB06E7"/>
    <w:rsid w:val="00EB0970"/>
    <w:rsid w:val="00EB2BEE"/>
    <w:rsid w:val="00EB45E4"/>
    <w:rsid w:val="00EB51C5"/>
    <w:rsid w:val="00EB7819"/>
    <w:rsid w:val="00EC2DE6"/>
    <w:rsid w:val="00EC488B"/>
    <w:rsid w:val="00EE12C1"/>
    <w:rsid w:val="00EF5C26"/>
    <w:rsid w:val="00EF7BCB"/>
    <w:rsid w:val="00F0038F"/>
    <w:rsid w:val="00F029FF"/>
    <w:rsid w:val="00F02B86"/>
    <w:rsid w:val="00F03B12"/>
    <w:rsid w:val="00F10F12"/>
    <w:rsid w:val="00F11B4C"/>
    <w:rsid w:val="00F132DC"/>
    <w:rsid w:val="00F161C0"/>
    <w:rsid w:val="00F25000"/>
    <w:rsid w:val="00F31C05"/>
    <w:rsid w:val="00F31EA7"/>
    <w:rsid w:val="00F32BC5"/>
    <w:rsid w:val="00F334FC"/>
    <w:rsid w:val="00F34BE5"/>
    <w:rsid w:val="00F42AD6"/>
    <w:rsid w:val="00F50953"/>
    <w:rsid w:val="00F538A6"/>
    <w:rsid w:val="00F53F3E"/>
    <w:rsid w:val="00F56F11"/>
    <w:rsid w:val="00F5776B"/>
    <w:rsid w:val="00F60AF6"/>
    <w:rsid w:val="00F60FC6"/>
    <w:rsid w:val="00F64581"/>
    <w:rsid w:val="00F666E2"/>
    <w:rsid w:val="00F705E0"/>
    <w:rsid w:val="00F732E7"/>
    <w:rsid w:val="00F7545E"/>
    <w:rsid w:val="00F77773"/>
    <w:rsid w:val="00F831F7"/>
    <w:rsid w:val="00F86BE9"/>
    <w:rsid w:val="00F86E61"/>
    <w:rsid w:val="00F875F8"/>
    <w:rsid w:val="00F94244"/>
    <w:rsid w:val="00F94428"/>
    <w:rsid w:val="00F964D6"/>
    <w:rsid w:val="00FA0AFA"/>
    <w:rsid w:val="00FA576C"/>
    <w:rsid w:val="00FA5790"/>
    <w:rsid w:val="00FA6339"/>
    <w:rsid w:val="00FC2278"/>
    <w:rsid w:val="00FC4471"/>
    <w:rsid w:val="00FC4DD5"/>
    <w:rsid w:val="00FC6AD5"/>
    <w:rsid w:val="00FD0C3F"/>
    <w:rsid w:val="00FD225F"/>
    <w:rsid w:val="00FD36E1"/>
    <w:rsid w:val="00FE0766"/>
    <w:rsid w:val="00FE0E69"/>
    <w:rsid w:val="00FE3B8D"/>
    <w:rsid w:val="00FE6FD8"/>
    <w:rsid w:val="00FF062D"/>
    <w:rsid w:val="00FF0FEE"/>
    <w:rsid w:val="00FF16D6"/>
    <w:rsid w:val="00FF188A"/>
    <w:rsid w:val="00FF576F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5C26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279DE"/>
    <w:pPr>
      <w:keepNext/>
      <w:numPr>
        <w:numId w:val="1"/>
      </w:numPr>
      <w:spacing w:before="240" w:after="240"/>
      <w:outlineLvl w:val="0"/>
    </w:pPr>
    <w:rPr>
      <w:rFonts w:asciiTheme="minorHAnsi" w:hAnsiTheme="minorHAnsi"/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864" w:hanging="864"/>
      <w:jc w:val="left"/>
      <w:outlineLvl w:val="3"/>
    </w:pPr>
    <w:rPr>
      <w:rFonts w:ascii="Calibri Light" w:eastAsia="MS Gothic" w:hAnsi="Calibri Light" w:cs="Times New Roman"/>
      <w:i/>
      <w:iCs/>
      <w:color w:val="2E74B5"/>
      <w:sz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008" w:hanging="1008"/>
      <w:jc w:val="left"/>
      <w:outlineLvl w:val="4"/>
    </w:pPr>
    <w:rPr>
      <w:rFonts w:ascii="Calibri Light" w:eastAsia="MS Gothic" w:hAnsi="Calibri Light" w:cs="Times New Roman"/>
      <w:color w:val="2E74B5"/>
      <w:sz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152" w:hanging="1152"/>
      <w:jc w:val="left"/>
      <w:outlineLvl w:val="5"/>
    </w:pPr>
    <w:rPr>
      <w:rFonts w:ascii="Calibri Light" w:eastAsia="MS Gothic" w:hAnsi="Calibri Light" w:cs="Times New Roman"/>
      <w:color w:val="1F4D78"/>
      <w:sz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296" w:hanging="1296"/>
      <w:jc w:val="left"/>
      <w:outlineLvl w:val="6"/>
    </w:pPr>
    <w:rPr>
      <w:rFonts w:ascii="Calibri Light" w:eastAsia="MS Gothic" w:hAnsi="Calibri Light" w:cs="Times New Roman"/>
      <w:i/>
      <w:iCs/>
      <w:color w:val="1F4D78"/>
      <w:sz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440" w:hanging="1440"/>
      <w:jc w:val="left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584" w:hanging="1584"/>
      <w:jc w:val="left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Conclusion de partie,_Odstavec se seznamem,Seznam - odrážky,Fiche List Paragraph,List Paragraph (Czech Tourism),Název grafu,nad 1,Odstavec se seznamem2,List Paragraph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Conclusion de partie Char,_Odstavec se seznamem Char,Seznam - odrážky Char,Fiche List Paragraph Char,List Paragraph (Czech Tourism)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279DE"/>
    <w:rPr>
      <w:rFonts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EA353E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EA353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EA353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EA353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7B5B"/>
    <w:rPr>
      <w:rFonts w:ascii="Calibri Light" w:eastAsia="MS Gothic" w:hAnsi="Calibri Light" w:cs="Times New Roman"/>
      <w:i/>
      <w:iCs/>
      <w:color w:val="2E74B5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7B5B"/>
    <w:rPr>
      <w:rFonts w:ascii="Calibri Light" w:eastAsia="MS Gothic" w:hAnsi="Calibri Light" w:cs="Times New Roman"/>
      <w:color w:val="2E74B5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7B5B"/>
    <w:rPr>
      <w:rFonts w:ascii="Calibri Light" w:eastAsia="MS Gothic" w:hAnsi="Calibri Light" w:cs="Times New Roman"/>
      <w:color w:val="1F4D78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7B5B"/>
    <w:rPr>
      <w:rFonts w:ascii="Calibri Light" w:eastAsia="MS Gothic" w:hAnsi="Calibri Light" w:cs="Times New Roman"/>
      <w:i/>
      <w:iCs/>
      <w:color w:val="1F4D78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7B5B"/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7B5B"/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07B5B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0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0090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200906"/>
  </w:style>
  <w:style w:type="paragraph" w:styleId="Citt">
    <w:name w:val="Quote"/>
    <w:basedOn w:val="Normln"/>
    <w:next w:val="Normln"/>
    <w:link w:val="CittChar"/>
    <w:uiPriority w:val="29"/>
    <w:qFormat/>
    <w:rsid w:val="008625C3"/>
    <w:pPr>
      <w:spacing w:before="200" w:after="160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625C3"/>
    <w:rPr>
      <w:rFonts w:ascii="Segoe UI" w:hAnsi="Segoe UI" w:cs="Segoe UI"/>
      <w:i/>
      <w:iCs/>
      <w:color w:val="404040" w:themeColor="text1" w:themeTint="BF"/>
      <w:sz w:val="20"/>
      <w:szCs w:val="20"/>
    </w:rPr>
  </w:style>
  <w:style w:type="paragraph" w:customStyle="1" w:styleId="Zkladnodstavec">
    <w:name w:val="[Základní odstavec]"/>
    <w:basedOn w:val="Normln"/>
    <w:link w:val="ZkladnodstavecChar"/>
    <w:uiPriority w:val="99"/>
    <w:rsid w:val="00451C1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451C17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451C17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451C17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053F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053FFE"/>
    <w:pPr>
      <w:widowControl w:val="0"/>
      <w:autoSpaceDE w:val="0"/>
      <w:autoSpaceDN w:val="0"/>
      <w:spacing w:after="0" w:line="240" w:lineRule="auto"/>
      <w:ind w:left="121"/>
      <w:jc w:val="left"/>
    </w:pPr>
    <w:rPr>
      <w:rFonts w:ascii="Calibri" w:eastAsia="Calibri" w:hAnsi="Calibri" w:cs="Calibri"/>
      <w:color w:val="auto"/>
      <w:sz w:val="22"/>
      <w:szCs w:val="22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66AE0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76A6A"/>
    <w:pPr>
      <w:tabs>
        <w:tab w:val="left" w:pos="400"/>
        <w:tab w:val="right" w:leader="dot" w:pos="9060"/>
      </w:tabs>
      <w:spacing w:after="100"/>
    </w:pPr>
    <w:rPr>
      <w:rFonts w:asciiTheme="minorHAnsi" w:hAnsiTheme="minorHAnsi" w:cstheme="minorHAnsi"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DC6537"/>
    <w:pPr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1739AE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5D48-7A1C-4B3E-8AB6-3B55EB64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3048</Words>
  <Characters>17984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hana.truncova@mpsv.cz</dc:creator>
  <cp:keywords/>
  <dc:description/>
  <cp:lastModifiedBy>Gavlasová Kateřina Mgr. (MPSV)</cp:lastModifiedBy>
  <cp:revision>10</cp:revision>
  <cp:lastPrinted>2023-06-29T12:07:00Z</cp:lastPrinted>
  <dcterms:created xsi:type="dcterms:W3CDTF">2023-06-13T13:55:00Z</dcterms:created>
  <dcterms:modified xsi:type="dcterms:W3CDTF">2023-06-30T12:18:00Z</dcterms:modified>
</cp:coreProperties>
</file>